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48" w:rsidRDefault="00EB2F48" w:rsidP="00565374">
      <w:pPr>
        <w:spacing w:after="0" w:line="240" w:lineRule="auto"/>
        <w:jc w:val="center"/>
        <w:rPr>
          <w:rFonts w:ascii="Times New Roman" w:hAnsi="Times New Roman"/>
          <w:sz w:val="24"/>
          <w:szCs w:val="24"/>
        </w:rPr>
      </w:pPr>
    </w:p>
    <w:p w:rsidR="00DA53DA" w:rsidRDefault="00DA53DA" w:rsidP="00565374">
      <w:pPr>
        <w:spacing w:after="0" w:line="240" w:lineRule="auto"/>
        <w:jc w:val="center"/>
        <w:rPr>
          <w:rFonts w:ascii="Times New Roman" w:hAnsi="Times New Roman"/>
          <w:b/>
          <w:sz w:val="24"/>
          <w:szCs w:val="24"/>
        </w:rPr>
      </w:pPr>
      <w:r w:rsidRPr="00CA5CD9">
        <w:rPr>
          <w:rFonts w:ascii="Times New Roman" w:hAnsi="Times New Roman"/>
          <w:b/>
          <w:sz w:val="24"/>
          <w:szCs w:val="24"/>
        </w:rPr>
        <w:t>СВОДКА ЗАМЕЧАНИЙ</w:t>
      </w:r>
      <w:r w:rsidR="002F3A2E" w:rsidRPr="00CA5CD9">
        <w:rPr>
          <w:rFonts w:ascii="Times New Roman" w:hAnsi="Times New Roman"/>
          <w:b/>
          <w:sz w:val="24"/>
          <w:szCs w:val="24"/>
        </w:rPr>
        <w:t xml:space="preserve"> И ПРЕДЛОЖЕНИЙ</w:t>
      </w:r>
    </w:p>
    <w:p w:rsidR="00565374" w:rsidRPr="00CA5CD9" w:rsidRDefault="005E75E6" w:rsidP="00565374">
      <w:pPr>
        <w:spacing w:after="0" w:line="240" w:lineRule="auto"/>
        <w:jc w:val="center"/>
        <w:rPr>
          <w:rFonts w:ascii="Times New Roman" w:hAnsi="Times New Roman"/>
          <w:b/>
          <w:sz w:val="24"/>
          <w:szCs w:val="24"/>
        </w:rPr>
      </w:pPr>
      <w:r>
        <w:rPr>
          <w:rFonts w:ascii="Times New Roman" w:hAnsi="Times New Roman"/>
          <w:b/>
          <w:sz w:val="24"/>
          <w:szCs w:val="24"/>
        </w:rPr>
        <w:t xml:space="preserve">По общественным слушаниям </w:t>
      </w:r>
      <w:r w:rsidR="00565374" w:rsidRPr="00CA5CD9">
        <w:rPr>
          <w:rFonts w:ascii="Times New Roman" w:hAnsi="Times New Roman"/>
          <w:b/>
          <w:sz w:val="24"/>
          <w:szCs w:val="24"/>
        </w:rPr>
        <w:t xml:space="preserve">К проекту Свода правил «Градостроительство. </w:t>
      </w:r>
    </w:p>
    <w:p w:rsidR="004B7021" w:rsidRPr="00CA5CD9" w:rsidRDefault="00565374" w:rsidP="00565374">
      <w:pPr>
        <w:spacing w:after="0" w:line="240" w:lineRule="auto"/>
        <w:jc w:val="center"/>
        <w:rPr>
          <w:rFonts w:ascii="Times New Roman" w:hAnsi="Times New Roman"/>
          <w:b/>
          <w:sz w:val="24"/>
          <w:szCs w:val="24"/>
        </w:rPr>
      </w:pPr>
      <w:r w:rsidRPr="00CA5CD9">
        <w:rPr>
          <w:rFonts w:ascii="Times New Roman" w:hAnsi="Times New Roman"/>
          <w:b/>
          <w:sz w:val="24"/>
          <w:szCs w:val="24"/>
        </w:rPr>
        <w:t>Комплексное развитие территорий. Центральная модель городской среды».</w:t>
      </w:r>
    </w:p>
    <w:p w:rsidR="00FE2B66" w:rsidRPr="00CA5CD9" w:rsidRDefault="00FE2B66" w:rsidP="00565374">
      <w:pPr>
        <w:spacing w:after="0" w:line="240" w:lineRule="auto"/>
        <w:jc w:val="center"/>
        <w:rPr>
          <w:rFonts w:ascii="Times New Roman" w:hAnsi="Times New Roman"/>
          <w:sz w:val="24"/>
          <w:szCs w:val="24"/>
        </w:rPr>
      </w:pPr>
    </w:p>
    <w:tbl>
      <w:tblPr>
        <w:tblW w:w="14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7"/>
        <w:gridCol w:w="2574"/>
        <w:gridCol w:w="2951"/>
        <w:gridCol w:w="4516"/>
        <w:gridCol w:w="3845"/>
      </w:tblGrid>
      <w:tr w:rsidR="00565374" w:rsidRPr="00CA5CD9" w:rsidTr="005E75E6">
        <w:tc>
          <w:tcPr>
            <w:tcW w:w="788" w:type="dxa"/>
          </w:tcPr>
          <w:p w:rsidR="00EC7CA9" w:rsidRPr="00CA5CD9" w:rsidRDefault="00EC7CA9" w:rsidP="00FE2B66">
            <w:pPr>
              <w:spacing w:after="0" w:line="240" w:lineRule="auto"/>
              <w:ind w:firstLine="113"/>
              <w:rPr>
                <w:rFonts w:ascii="Times New Roman" w:hAnsi="Times New Roman"/>
                <w:sz w:val="24"/>
                <w:szCs w:val="24"/>
              </w:rPr>
            </w:pPr>
            <w:r w:rsidRPr="00CA5CD9">
              <w:rPr>
                <w:rFonts w:ascii="Times New Roman" w:hAnsi="Times New Roman"/>
                <w:sz w:val="24"/>
                <w:szCs w:val="24"/>
              </w:rPr>
              <w:t>№№</w:t>
            </w:r>
          </w:p>
          <w:p w:rsidR="00EC7CA9" w:rsidRPr="00CA5CD9" w:rsidRDefault="00EC7CA9" w:rsidP="00FE2B66">
            <w:pPr>
              <w:spacing w:after="0" w:line="240" w:lineRule="auto"/>
              <w:ind w:firstLine="113"/>
              <w:rPr>
                <w:rFonts w:ascii="Times New Roman" w:hAnsi="Times New Roman"/>
                <w:sz w:val="24"/>
                <w:szCs w:val="24"/>
              </w:rPr>
            </w:pPr>
            <w:r w:rsidRPr="00CA5CD9">
              <w:rPr>
                <w:rFonts w:ascii="Times New Roman" w:hAnsi="Times New Roman"/>
                <w:sz w:val="24"/>
                <w:szCs w:val="24"/>
              </w:rPr>
              <w:t>п\п</w:t>
            </w:r>
          </w:p>
        </w:tc>
        <w:tc>
          <w:tcPr>
            <w:tcW w:w="2576" w:type="dxa"/>
          </w:tcPr>
          <w:p w:rsidR="00EC7CA9" w:rsidRPr="00CA5CD9" w:rsidRDefault="00EC7CA9" w:rsidP="00565374">
            <w:pPr>
              <w:spacing w:after="0" w:line="240" w:lineRule="auto"/>
              <w:jc w:val="center"/>
              <w:rPr>
                <w:rFonts w:ascii="Times New Roman" w:hAnsi="Times New Roman"/>
                <w:sz w:val="24"/>
                <w:szCs w:val="24"/>
              </w:rPr>
            </w:pPr>
            <w:r w:rsidRPr="00CA5CD9">
              <w:rPr>
                <w:rFonts w:ascii="Times New Roman" w:hAnsi="Times New Roman"/>
                <w:sz w:val="24"/>
                <w:szCs w:val="24"/>
              </w:rPr>
              <w:t>Структурный элемент свода правил</w:t>
            </w:r>
          </w:p>
        </w:tc>
        <w:tc>
          <w:tcPr>
            <w:tcW w:w="0" w:type="auto"/>
            <w:vAlign w:val="center"/>
          </w:tcPr>
          <w:p w:rsidR="00EC7CA9" w:rsidRPr="00CA5CD9" w:rsidRDefault="00EC7CA9" w:rsidP="00565374">
            <w:pPr>
              <w:spacing w:after="0" w:line="240" w:lineRule="auto"/>
              <w:jc w:val="center"/>
              <w:rPr>
                <w:rFonts w:ascii="Times New Roman" w:hAnsi="Times New Roman"/>
                <w:sz w:val="24"/>
                <w:szCs w:val="24"/>
              </w:rPr>
            </w:pPr>
            <w:r w:rsidRPr="00CA5CD9">
              <w:rPr>
                <w:rFonts w:ascii="Times New Roman" w:hAnsi="Times New Roman"/>
                <w:sz w:val="24"/>
                <w:szCs w:val="24"/>
              </w:rPr>
              <w:t>Наименование организации или иного лица</w:t>
            </w:r>
          </w:p>
        </w:tc>
        <w:tc>
          <w:tcPr>
            <w:tcW w:w="0" w:type="auto"/>
          </w:tcPr>
          <w:p w:rsidR="00EC7CA9" w:rsidRPr="00CA5CD9" w:rsidRDefault="00EC7CA9" w:rsidP="00565374">
            <w:pPr>
              <w:spacing w:after="0" w:line="240" w:lineRule="auto"/>
              <w:jc w:val="center"/>
              <w:rPr>
                <w:rFonts w:ascii="Times New Roman" w:hAnsi="Times New Roman"/>
                <w:sz w:val="24"/>
                <w:szCs w:val="24"/>
              </w:rPr>
            </w:pPr>
          </w:p>
          <w:p w:rsidR="00EC7CA9" w:rsidRPr="00CA5CD9" w:rsidRDefault="00EC7CA9" w:rsidP="00565374">
            <w:pPr>
              <w:spacing w:after="0" w:line="240" w:lineRule="auto"/>
              <w:jc w:val="center"/>
              <w:rPr>
                <w:rFonts w:ascii="Times New Roman" w:hAnsi="Times New Roman"/>
                <w:sz w:val="24"/>
                <w:szCs w:val="24"/>
              </w:rPr>
            </w:pPr>
            <w:r w:rsidRPr="00CA5CD9">
              <w:rPr>
                <w:rFonts w:ascii="Times New Roman" w:hAnsi="Times New Roman"/>
                <w:sz w:val="24"/>
                <w:szCs w:val="24"/>
              </w:rPr>
              <w:t>Замечание, предложение</w:t>
            </w:r>
          </w:p>
        </w:tc>
        <w:tc>
          <w:tcPr>
            <w:tcW w:w="0" w:type="auto"/>
          </w:tcPr>
          <w:p w:rsidR="00EC7CA9" w:rsidRPr="00CA5CD9" w:rsidRDefault="00EC7CA9" w:rsidP="00565374">
            <w:pPr>
              <w:spacing w:after="0" w:line="240" w:lineRule="auto"/>
              <w:jc w:val="center"/>
              <w:rPr>
                <w:rFonts w:ascii="Times New Roman" w:hAnsi="Times New Roman"/>
                <w:sz w:val="24"/>
                <w:szCs w:val="24"/>
              </w:rPr>
            </w:pPr>
          </w:p>
          <w:p w:rsidR="00EC7CA9" w:rsidRPr="00CA5CD9" w:rsidRDefault="00EC7CA9" w:rsidP="00565374">
            <w:pPr>
              <w:spacing w:after="0" w:line="240" w:lineRule="auto"/>
              <w:jc w:val="center"/>
              <w:rPr>
                <w:rFonts w:ascii="Times New Roman" w:hAnsi="Times New Roman"/>
                <w:sz w:val="24"/>
                <w:szCs w:val="24"/>
              </w:rPr>
            </w:pPr>
            <w:r w:rsidRPr="00CA5CD9">
              <w:rPr>
                <w:rFonts w:ascii="Times New Roman" w:hAnsi="Times New Roman"/>
                <w:sz w:val="24"/>
                <w:szCs w:val="24"/>
              </w:rPr>
              <w:t>Заключение разработчика</w:t>
            </w:r>
          </w:p>
        </w:tc>
      </w:tr>
      <w:tr w:rsidR="00565374" w:rsidRPr="00CA5CD9" w:rsidTr="005E75E6">
        <w:tc>
          <w:tcPr>
            <w:tcW w:w="788" w:type="dxa"/>
          </w:tcPr>
          <w:p w:rsidR="00EC7CA9" w:rsidRPr="00CA5CD9" w:rsidRDefault="00565374" w:rsidP="00FE2B66">
            <w:pPr>
              <w:spacing w:after="0" w:line="240" w:lineRule="auto"/>
              <w:ind w:firstLine="113"/>
              <w:rPr>
                <w:rFonts w:ascii="Times New Roman" w:hAnsi="Times New Roman"/>
                <w:sz w:val="24"/>
                <w:szCs w:val="24"/>
              </w:rPr>
            </w:pPr>
            <w:r w:rsidRPr="00CA5CD9">
              <w:rPr>
                <w:rFonts w:ascii="Times New Roman" w:hAnsi="Times New Roman"/>
                <w:sz w:val="24"/>
                <w:szCs w:val="24"/>
              </w:rPr>
              <w:t>1</w:t>
            </w:r>
          </w:p>
        </w:tc>
        <w:tc>
          <w:tcPr>
            <w:tcW w:w="2576" w:type="dxa"/>
          </w:tcPr>
          <w:p w:rsidR="00EC7CA9" w:rsidRPr="00CA5CD9" w:rsidRDefault="00565374" w:rsidP="00565374">
            <w:pPr>
              <w:spacing w:after="0" w:line="240" w:lineRule="auto"/>
              <w:jc w:val="center"/>
              <w:rPr>
                <w:rFonts w:ascii="Times New Roman" w:hAnsi="Times New Roman"/>
                <w:sz w:val="24"/>
                <w:szCs w:val="24"/>
              </w:rPr>
            </w:pPr>
            <w:r w:rsidRPr="00CA5CD9">
              <w:rPr>
                <w:rFonts w:ascii="Times New Roman" w:hAnsi="Times New Roman"/>
                <w:sz w:val="24"/>
                <w:szCs w:val="24"/>
              </w:rPr>
              <w:t>2</w:t>
            </w:r>
          </w:p>
        </w:tc>
        <w:tc>
          <w:tcPr>
            <w:tcW w:w="0" w:type="auto"/>
          </w:tcPr>
          <w:p w:rsidR="00EC7CA9" w:rsidRPr="00CA5CD9" w:rsidRDefault="00565374" w:rsidP="00565374">
            <w:pPr>
              <w:spacing w:after="0" w:line="240" w:lineRule="auto"/>
              <w:jc w:val="center"/>
              <w:rPr>
                <w:rFonts w:ascii="Times New Roman" w:hAnsi="Times New Roman"/>
                <w:sz w:val="24"/>
                <w:szCs w:val="24"/>
              </w:rPr>
            </w:pPr>
            <w:r w:rsidRPr="00CA5CD9">
              <w:rPr>
                <w:rFonts w:ascii="Times New Roman" w:hAnsi="Times New Roman"/>
                <w:sz w:val="24"/>
                <w:szCs w:val="24"/>
              </w:rPr>
              <w:t>3</w:t>
            </w:r>
          </w:p>
        </w:tc>
        <w:tc>
          <w:tcPr>
            <w:tcW w:w="0" w:type="auto"/>
          </w:tcPr>
          <w:p w:rsidR="00EC7CA9" w:rsidRPr="00CA5CD9" w:rsidRDefault="00565374" w:rsidP="00565374">
            <w:pPr>
              <w:spacing w:after="0" w:line="240" w:lineRule="auto"/>
              <w:jc w:val="center"/>
              <w:rPr>
                <w:rFonts w:ascii="Times New Roman" w:hAnsi="Times New Roman"/>
                <w:sz w:val="24"/>
                <w:szCs w:val="24"/>
              </w:rPr>
            </w:pPr>
            <w:r w:rsidRPr="00CA5CD9">
              <w:rPr>
                <w:rFonts w:ascii="Times New Roman" w:hAnsi="Times New Roman"/>
                <w:sz w:val="24"/>
                <w:szCs w:val="24"/>
              </w:rPr>
              <w:t>4</w:t>
            </w:r>
          </w:p>
        </w:tc>
        <w:tc>
          <w:tcPr>
            <w:tcW w:w="0" w:type="auto"/>
          </w:tcPr>
          <w:p w:rsidR="00EC7CA9" w:rsidRPr="00CA5CD9" w:rsidRDefault="00565374" w:rsidP="00565374">
            <w:pPr>
              <w:spacing w:after="0" w:line="240" w:lineRule="auto"/>
              <w:jc w:val="center"/>
              <w:rPr>
                <w:rFonts w:ascii="Times New Roman" w:hAnsi="Times New Roman"/>
                <w:sz w:val="24"/>
                <w:szCs w:val="24"/>
              </w:rPr>
            </w:pPr>
            <w:r w:rsidRPr="00CA5CD9">
              <w:rPr>
                <w:rFonts w:ascii="Times New Roman" w:hAnsi="Times New Roman"/>
                <w:sz w:val="24"/>
                <w:szCs w:val="24"/>
              </w:rPr>
              <w:t>5</w:t>
            </w:r>
          </w:p>
        </w:tc>
      </w:tr>
      <w:tr w:rsidR="00E33CD3" w:rsidRPr="00CA5CD9" w:rsidTr="005E75E6">
        <w:tc>
          <w:tcPr>
            <w:tcW w:w="788" w:type="dxa"/>
          </w:tcPr>
          <w:p w:rsidR="00565374" w:rsidRPr="00CA5CD9" w:rsidRDefault="00565374" w:rsidP="00FE2B66">
            <w:pPr>
              <w:numPr>
                <w:ilvl w:val="0"/>
                <w:numId w:val="25"/>
              </w:numPr>
              <w:spacing w:after="0" w:line="240" w:lineRule="auto"/>
              <w:ind w:left="0" w:firstLine="113"/>
              <w:jc w:val="both"/>
              <w:rPr>
                <w:rFonts w:ascii="Times New Roman" w:hAnsi="Times New Roman"/>
                <w:sz w:val="24"/>
                <w:szCs w:val="24"/>
              </w:rPr>
            </w:pPr>
          </w:p>
        </w:tc>
        <w:tc>
          <w:tcPr>
            <w:tcW w:w="2576" w:type="dxa"/>
          </w:tcPr>
          <w:p w:rsidR="00B23430" w:rsidRPr="00CA5CD9" w:rsidRDefault="00B23430" w:rsidP="00A32D8F">
            <w:pPr>
              <w:spacing w:after="0" w:line="240" w:lineRule="auto"/>
              <w:jc w:val="both"/>
              <w:rPr>
                <w:rFonts w:ascii="Times New Roman" w:hAnsi="Times New Roman"/>
                <w:sz w:val="24"/>
                <w:szCs w:val="24"/>
              </w:rPr>
            </w:pPr>
            <w:r w:rsidRPr="00CA5CD9">
              <w:rPr>
                <w:rFonts w:ascii="Times New Roman" w:hAnsi="Times New Roman"/>
                <w:sz w:val="24"/>
                <w:szCs w:val="24"/>
              </w:rPr>
              <w:t>По тексту.</w:t>
            </w:r>
          </w:p>
          <w:p w:rsidR="00565374" w:rsidRPr="00CA5CD9" w:rsidRDefault="00565374" w:rsidP="00A32D8F">
            <w:pPr>
              <w:spacing w:after="0" w:line="240" w:lineRule="auto"/>
              <w:jc w:val="both"/>
              <w:rPr>
                <w:rFonts w:ascii="Times New Roman" w:hAnsi="Times New Roman"/>
                <w:sz w:val="24"/>
                <w:szCs w:val="24"/>
              </w:rPr>
            </w:pPr>
            <w:r w:rsidRPr="00CA5CD9">
              <w:rPr>
                <w:rFonts w:ascii="Times New Roman" w:hAnsi="Times New Roman"/>
                <w:sz w:val="24"/>
                <w:szCs w:val="24"/>
              </w:rPr>
              <w:t>Жилищная обеспеченность</w:t>
            </w:r>
          </w:p>
        </w:tc>
        <w:tc>
          <w:tcPr>
            <w:tcW w:w="2950" w:type="dxa"/>
            <w:tcBorders>
              <w:top w:val="single" w:sz="4" w:space="0" w:color="000000"/>
              <w:bottom w:val="single" w:sz="4" w:space="0" w:color="000000"/>
              <w:right w:val="single" w:sz="4" w:space="0" w:color="000000"/>
            </w:tcBorders>
          </w:tcPr>
          <w:p w:rsidR="00565374" w:rsidRPr="00CA5CD9" w:rsidRDefault="00565374" w:rsidP="00A32D8F">
            <w:pPr>
              <w:spacing w:after="0" w:line="240" w:lineRule="auto"/>
              <w:rPr>
                <w:rFonts w:ascii="Times New Roman" w:hAnsi="Times New Roman"/>
                <w:color w:val="000000"/>
                <w:sz w:val="24"/>
                <w:szCs w:val="24"/>
                <w:lang w:eastAsia="ru-RU" w:bidi="ru-RU"/>
              </w:rPr>
            </w:pPr>
            <w:r w:rsidRPr="00CA5CD9">
              <w:rPr>
                <w:rFonts w:ascii="Times New Roman" w:hAnsi="Times New Roman"/>
                <w:color w:val="000000"/>
                <w:sz w:val="24"/>
                <w:szCs w:val="24"/>
                <w:lang w:eastAsia="ru-RU" w:bidi="ru-RU"/>
              </w:rPr>
              <w:t>ДГП-03-4650/22-2 от 26.05.22г.</w:t>
            </w:r>
          </w:p>
          <w:p w:rsidR="00565374" w:rsidRPr="00CA5CD9" w:rsidRDefault="00565374" w:rsidP="00A32D8F">
            <w:pPr>
              <w:widowControl w:val="0"/>
              <w:spacing w:after="0" w:line="240" w:lineRule="auto"/>
              <w:rPr>
                <w:rFonts w:ascii="Times New Roman" w:eastAsia="Times New Roman" w:hAnsi="Times New Roman"/>
                <w:color w:val="202020"/>
                <w:sz w:val="24"/>
                <w:szCs w:val="24"/>
                <w:lang w:eastAsia="ru-RU" w:bidi="ru-RU"/>
              </w:rPr>
            </w:pPr>
            <w:r w:rsidRPr="00CA5CD9">
              <w:rPr>
                <w:rFonts w:ascii="Times New Roman" w:eastAsia="Times New Roman" w:hAnsi="Times New Roman"/>
                <w:bCs/>
                <w:color w:val="000000"/>
                <w:sz w:val="24"/>
                <w:szCs w:val="24"/>
                <w:lang w:eastAsia="ru-RU" w:bidi="ru-RU"/>
              </w:rPr>
              <w:t>Первый заместитель руководителя Департамента градостроительной политики города Москвы О.В.Рындин</w:t>
            </w:r>
          </w:p>
          <w:p w:rsidR="00565374" w:rsidRPr="00CA5CD9" w:rsidRDefault="00565374" w:rsidP="00A32D8F">
            <w:pPr>
              <w:spacing w:after="0" w:line="240" w:lineRule="auto"/>
              <w:rPr>
                <w:rFonts w:ascii="Times New Roman" w:hAnsi="Times New Roman"/>
                <w:sz w:val="24"/>
                <w:szCs w:val="24"/>
              </w:rPr>
            </w:pPr>
          </w:p>
        </w:tc>
        <w:tc>
          <w:tcPr>
            <w:tcW w:w="4515" w:type="dxa"/>
            <w:tcBorders>
              <w:top w:val="single" w:sz="4" w:space="0" w:color="000000"/>
              <w:left w:val="single" w:sz="4" w:space="0" w:color="000000"/>
              <w:bottom w:val="single" w:sz="4" w:space="0" w:color="000000"/>
              <w:right w:val="single" w:sz="4" w:space="0" w:color="000000"/>
            </w:tcBorders>
          </w:tcPr>
          <w:p w:rsidR="00565374" w:rsidRPr="00CA5CD9" w:rsidRDefault="00565374" w:rsidP="00A32D8F">
            <w:pPr>
              <w:widowControl w:val="0"/>
              <w:tabs>
                <w:tab w:val="left" w:pos="2361"/>
              </w:tabs>
              <w:spacing w:after="0" w:line="240" w:lineRule="auto"/>
              <w:jc w:val="both"/>
              <w:rPr>
                <w:rFonts w:ascii="Times New Roman" w:eastAsia="Times New Roman" w:hAnsi="Times New Roman"/>
                <w:color w:val="202020"/>
                <w:sz w:val="24"/>
                <w:szCs w:val="24"/>
                <w:lang w:eastAsia="ru-RU" w:bidi="ru-RU"/>
              </w:rPr>
            </w:pPr>
            <w:r w:rsidRPr="00CA5CD9">
              <w:rPr>
                <w:rFonts w:ascii="Times New Roman" w:eastAsia="Times New Roman" w:hAnsi="Times New Roman"/>
                <w:color w:val="202020"/>
                <w:sz w:val="24"/>
                <w:szCs w:val="24"/>
                <w:lang w:eastAsia="ru-RU" w:bidi="ru-RU"/>
              </w:rPr>
              <w:t>Пояснительная записка к проекту первой редакции свода правил «Градостроительство. Комплексное развитие территорий. Центральная модель городской среды».</w:t>
            </w:r>
          </w:p>
          <w:p w:rsidR="00565374" w:rsidRPr="00CA5CD9" w:rsidRDefault="00565374" w:rsidP="00A32D8F">
            <w:pPr>
              <w:widowControl w:val="0"/>
              <w:spacing w:after="320" w:line="240" w:lineRule="auto"/>
              <w:jc w:val="both"/>
              <w:rPr>
                <w:rFonts w:ascii="Times New Roman" w:eastAsia="Times New Roman" w:hAnsi="Times New Roman"/>
                <w:color w:val="202020"/>
                <w:sz w:val="24"/>
                <w:szCs w:val="24"/>
                <w:lang w:eastAsia="ru-RU" w:bidi="ru-RU"/>
              </w:rPr>
            </w:pPr>
            <w:r w:rsidRPr="00CA5CD9">
              <w:rPr>
                <w:rFonts w:ascii="Times New Roman" w:eastAsia="Times New Roman" w:hAnsi="Times New Roman"/>
                <w:b/>
                <w:bCs/>
                <w:color w:val="000000"/>
                <w:sz w:val="24"/>
                <w:szCs w:val="24"/>
                <w:lang w:eastAsia="ru-RU" w:bidi="ru-RU"/>
              </w:rPr>
              <w:t xml:space="preserve">Часть </w:t>
            </w:r>
            <w:r w:rsidRPr="00CA5CD9">
              <w:rPr>
                <w:rFonts w:ascii="Times New Roman" w:eastAsia="Times New Roman" w:hAnsi="Times New Roman"/>
                <w:b/>
                <w:bCs/>
                <w:color w:val="202020"/>
                <w:sz w:val="24"/>
                <w:szCs w:val="24"/>
                <w:lang w:eastAsia="ru-RU" w:bidi="ru-RU"/>
              </w:rPr>
              <w:t xml:space="preserve">1 </w:t>
            </w:r>
            <w:r w:rsidRPr="00CA5CD9">
              <w:rPr>
                <w:rFonts w:ascii="Times New Roman" w:eastAsia="Times New Roman" w:hAnsi="Times New Roman"/>
                <w:b/>
                <w:bCs/>
                <w:color w:val="000000"/>
                <w:sz w:val="24"/>
                <w:szCs w:val="24"/>
                <w:lang w:eastAsia="ru-RU" w:bidi="ru-RU"/>
              </w:rPr>
              <w:t xml:space="preserve">пункта 6.1 пояснительной записки: </w:t>
            </w:r>
            <w:r w:rsidRPr="00CA5CD9">
              <w:rPr>
                <w:rFonts w:ascii="Times New Roman" w:eastAsia="Times New Roman" w:hAnsi="Times New Roman"/>
                <w:color w:val="202020"/>
                <w:sz w:val="24"/>
                <w:szCs w:val="24"/>
                <w:lang w:eastAsia="ru-RU" w:bidi="ru-RU"/>
              </w:rPr>
              <w:t xml:space="preserve">«уточнение показателя жилищной обеспеченности </w:t>
            </w:r>
            <w:r w:rsidRPr="00CA5CD9">
              <w:rPr>
                <w:rFonts w:ascii="Times New Roman" w:eastAsia="Times New Roman" w:hAnsi="Times New Roman"/>
                <w:color w:val="4D4D4D"/>
                <w:sz w:val="24"/>
                <w:szCs w:val="24"/>
                <w:lang w:eastAsia="ru-RU" w:bidi="ru-RU"/>
              </w:rPr>
              <w:t xml:space="preserve">- </w:t>
            </w:r>
            <w:r w:rsidRPr="00CA5CD9">
              <w:rPr>
                <w:rFonts w:ascii="Times New Roman" w:eastAsia="Times New Roman" w:hAnsi="Times New Roman"/>
                <w:color w:val="202020"/>
                <w:sz w:val="24"/>
                <w:szCs w:val="24"/>
                <w:lang w:eastAsia="ru-RU" w:bidi="ru-RU"/>
              </w:rPr>
              <w:t>25-30 чел./га (п. 5.6 СП 42.13330.2016, изм. №3 и п. 4.3 СП 476.1325800.2020)».</w:t>
            </w:r>
          </w:p>
          <w:p w:rsidR="00565374" w:rsidRPr="005E75E6" w:rsidRDefault="00565374" w:rsidP="005E75E6">
            <w:pPr>
              <w:widowControl w:val="0"/>
              <w:spacing w:after="320" w:line="240" w:lineRule="auto"/>
              <w:jc w:val="both"/>
              <w:rPr>
                <w:rFonts w:ascii="Times New Roman" w:eastAsia="Times New Roman" w:hAnsi="Times New Roman"/>
                <w:color w:val="202020"/>
                <w:sz w:val="24"/>
                <w:szCs w:val="24"/>
                <w:lang w:eastAsia="ru-RU" w:bidi="ru-RU"/>
              </w:rPr>
            </w:pPr>
            <w:r w:rsidRPr="00CA5CD9">
              <w:rPr>
                <w:rFonts w:ascii="Times New Roman" w:eastAsia="Times New Roman" w:hAnsi="Times New Roman"/>
                <w:b/>
                <w:bCs/>
                <w:color w:val="000000"/>
                <w:sz w:val="24"/>
                <w:szCs w:val="24"/>
                <w:u w:val="single"/>
                <w:lang w:eastAsia="ru-RU" w:bidi="ru-RU"/>
              </w:rPr>
              <w:t xml:space="preserve">Комментарий: </w:t>
            </w:r>
            <w:r w:rsidRPr="00CA5CD9">
              <w:rPr>
                <w:rFonts w:ascii="Times New Roman" w:eastAsia="Microsoft Sans Serif" w:hAnsi="Times New Roman"/>
                <w:color w:val="000000"/>
                <w:sz w:val="24"/>
                <w:szCs w:val="24"/>
                <w:lang w:eastAsia="ru-RU" w:bidi="ru-RU"/>
              </w:rPr>
              <w:t>Следует учитывать, что данные параметры оказывают влияние на расчет других обслуживающих инфраструктур, а также вертикального транспорта (лифтов) и машиномест. В дальнейшем при реализации проекта количество проживающих будет больше, чем по расчету, и соответственно создается нехватка обслуживающих инфраструктур, а также машиномест и вертикального транспорта</w:t>
            </w:r>
          </w:p>
        </w:tc>
        <w:tc>
          <w:tcPr>
            <w:tcW w:w="3844" w:type="dxa"/>
            <w:tcBorders>
              <w:top w:val="single" w:sz="4" w:space="0" w:color="000000"/>
              <w:left w:val="single" w:sz="4" w:space="0" w:color="000000"/>
              <w:bottom w:val="single" w:sz="4" w:space="0" w:color="000000"/>
              <w:right w:val="single" w:sz="4" w:space="0" w:color="000000"/>
            </w:tcBorders>
          </w:tcPr>
          <w:p w:rsidR="00565374" w:rsidRPr="00CA5CD9" w:rsidRDefault="00565374" w:rsidP="00A32D8F">
            <w:pPr>
              <w:tabs>
                <w:tab w:val="left" w:pos="1847"/>
              </w:tabs>
              <w:spacing w:after="0" w:line="240" w:lineRule="auto"/>
              <w:jc w:val="both"/>
              <w:rPr>
                <w:rFonts w:ascii="Times New Roman" w:hAnsi="Times New Roman"/>
                <w:sz w:val="24"/>
                <w:szCs w:val="24"/>
              </w:rPr>
            </w:pPr>
            <w:r w:rsidRPr="00CA5CD9">
              <w:rPr>
                <w:rFonts w:ascii="Times New Roman" w:hAnsi="Times New Roman"/>
                <w:b/>
                <w:sz w:val="24"/>
                <w:szCs w:val="24"/>
              </w:rPr>
              <w:t>Отклонено</w:t>
            </w:r>
            <w:r w:rsidRPr="00CA5CD9">
              <w:rPr>
                <w:rFonts w:ascii="Times New Roman" w:hAnsi="Times New Roman"/>
                <w:sz w:val="24"/>
                <w:szCs w:val="24"/>
              </w:rPr>
              <w:t>.</w:t>
            </w:r>
          </w:p>
          <w:p w:rsidR="00565374" w:rsidRPr="00CA5CD9" w:rsidRDefault="00565374" w:rsidP="00AE304E">
            <w:pPr>
              <w:spacing w:after="0" w:line="240" w:lineRule="auto"/>
              <w:jc w:val="both"/>
              <w:rPr>
                <w:rFonts w:ascii="Times New Roman" w:hAnsi="Times New Roman"/>
                <w:sz w:val="24"/>
                <w:szCs w:val="24"/>
              </w:rPr>
            </w:pPr>
            <w:r w:rsidRPr="00CA5CD9">
              <w:rPr>
                <w:rFonts w:ascii="Times New Roman" w:hAnsi="Times New Roman"/>
                <w:sz w:val="24"/>
                <w:szCs w:val="24"/>
              </w:rPr>
              <w:t xml:space="preserve">Проект СП «Градостроительство. Комплексное развитие территорий. Центральная модель городской среды» </w:t>
            </w:r>
            <w:r w:rsidR="00AE304E" w:rsidRPr="00CA5CD9">
              <w:rPr>
                <w:rFonts w:ascii="Times New Roman" w:hAnsi="Times New Roman"/>
                <w:sz w:val="24"/>
                <w:szCs w:val="24"/>
              </w:rPr>
              <w:t>разрабатывается в соответствии с параметрами, установленными техническим заданием.</w:t>
            </w:r>
          </w:p>
          <w:p w:rsidR="00565374" w:rsidRPr="00CA5CD9" w:rsidRDefault="00565374" w:rsidP="00A32D8F">
            <w:pPr>
              <w:spacing w:after="0" w:line="240" w:lineRule="auto"/>
              <w:jc w:val="both"/>
              <w:rPr>
                <w:rFonts w:ascii="Times New Roman" w:hAnsi="Times New Roman"/>
                <w:sz w:val="24"/>
                <w:szCs w:val="24"/>
              </w:rPr>
            </w:pPr>
          </w:p>
        </w:tc>
      </w:tr>
      <w:tr w:rsidR="00565374" w:rsidRPr="00CA5CD9" w:rsidTr="005E75E6">
        <w:tc>
          <w:tcPr>
            <w:tcW w:w="788" w:type="dxa"/>
            <w:tcBorders>
              <w:top w:val="single" w:sz="4" w:space="0" w:color="000000"/>
              <w:left w:val="single" w:sz="4" w:space="0" w:color="000000"/>
              <w:bottom w:val="single" w:sz="4" w:space="0" w:color="000000"/>
              <w:right w:val="single" w:sz="4" w:space="0" w:color="000000"/>
            </w:tcBorders>
          </w:tcPr>
          <w:p w:rsidR="00565374" w:rsidRPr="00CA5CD9" w:rsidRDefault="00565374"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B23430"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5.5 </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Долю нежилого фонда  в объеме фонда застройки квартала </w:t>
            </w:r>
            <w:r w:rsidRPr="00CA5CD9">
              <w:rPr>
                <w:rFonts w:ascii="Times New Roman" w:hAnsi="Times New Roman"/>
                <w:sz w:val="24"/>
                <w:szCs w:val="24"/>
              </w:rPr>
              <w:lastRenderedPageBreak/>
              <w:t>рекомендуется принимать не менее 30%.</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lastRenderedPageBreak/>
              <w:t>Приложение к письму исх. от 25.05.2022 №58/2022-СЗЗМ-ТМН</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lastRenderedPageBreak/>
              <w:t>Управляющий- индивидуальный предприниматель ООО Специализированный застройщик «Зеленый мыс» Божедомов А.С.</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lastRenderedPageBreak/>
              <w:t xml:space="preserve">В соответствии с п. 5.5 СП-2 долю нежилого фонда в объеме фонда застройки квартала рекомендуются принимать не менее 30%. Предлагается </w:t>
            </w:r>
            <w:r w:rsidRPr="00CA5CD9">
              <w:rPr>
                <w:rFonts w:ascii="Times New Roman" w:hAnsi="Times New Roman"/>
                <w:sz w:val="24"/>
                <w:szCs w:val="24"/>
              </w:rPr>
              <w:lastRenderedPageBreak/>
              <w:t>при определении нежилого фонда, разделить процент для социальной нагрузки (дошкольные образовательные учреждения, общеобразовательные учреждения) и общественную инфраструктуру. </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b/>
                <w:sz w:val="24"/>
                <w:szCs w:val="24"/>
              </w:rPr>
              <w:lastRenderedPageBreak/>
              <w:t>Отклонено</w:t>
            </w:r>
            <w:r w:rsidRPr="00CA5CD9">
              <w:rPr>
                <w:rFonts w:ascii="Times New Roman" w:hAnsi="Times New Roman"/>
                <w:sz w:val="24"/>
                <w:szCs w:val="24"/>
              </w:rPr>
              <w:t>.</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 xml:space="preserve">Указан </w:t>
            </w:r>
            <w:r w:rsidRPr="00CA5CD9">
              <w:rPr>
                <w:rFonts w:ascii="Times New Roman" w:hAnsi="Times New Roman"/>
                <w:b/>
                <w:sz w:val="24"/>
                <w:szCs w:val="24"/>
              </w:rPr>
              <w:t>минимальный</w:t>
            </w:r>
            <w:r w:rsidRPr="00CA5CD9">
              <w:rPr>
                <w:rFonts w:ascii="Times New Roman" w:hAnsi="Times New Roman"/>
                <w:sz w:val="24"/>
                <w:szCs w:val="24"/>
              </w:rPr>
              <w:t xml:space="preserve"> процент доли нежилого фонда в общем объеме фонда застройки. Таким </w:t>
            </w:r>
            <w:r w:rsidRPr="00CA5CD9">
              <w:rPr>
                <w:rFonts w:ascii="Times New Roman" w:hAnsi="Times New Roman"/>
                <w:sz w:val="24"/>
                <w:szCs w:val="24"/>
              </w:rPr>
              <w:lastRenderedPageBreak/>
              <w:t>образом, возможное увеличение доли нежилого фонда за счет социальной нагрузки не должно вызвать проблем для соблюдения указанного требования. Кром того, стандарт не содержит отдельных требований к объему фонда социальной застройки, охват соцобъектами определяется на уровне местных строительных нормативов.</w:t>
            </w:r>
          </w:p>
        </w:tc>
      </w:tr>
      <w:tr w:rsidR="00565374" w:rsidRPr="00CA5CD9" w:rsidTr="005E75E6">
        <w:tc>
          <w:tcPr>
            <w:tcW w:w="788" w:type="dxa"/>
            <w:tcBorders>
              <w:top w:val="single" w:sz="4" w:space="0" w:color="000000"/>
              <w:left w:val="single" w:sz="4" w:space="0" w:color="000000"/>
              <w:bottom w:val="single" w:sz="4" w:space="0" w:color="000000"/>
              <w:right w:val="single" w:sz="4" w:space="0" w:color="000000"/>
            </w:tcBorders>
          </w:tcPr>
          <w:p w:rsidR="00565374" w:rsidRPr="00CA5CD9" w:rsidRDefault="00565374"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B23430"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5.10</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 Необходимо предусматривать возможность изменения размеров кварталов, развития УДС, параметров застройки; создавать условия для преобразования кварталов за счет реконструкции и замещения зданий.</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Приложение к письму исх. от 25.05.2022 №58/2022-СЗЗМ-ТМН</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Согласно п. 5.10 СП-2 необходимо предусмотреть возможность изменения размеров кварталов, развития улично-дорожной сети, параметров застройки; создавать условия для преобразования кварталов за счет реконструкции и замещения зданий. Предлагается уточнить формулировку в связи с невозможностью исполнения указанного требования при комплексном развитии незастроенной территории. Также в отдельных случаях снос и новое строительство экономически более эффективны, чем реконструкция. Кроме того, не ясно, каким образом будет проверяться\подтверждаться соответствие данному требованию. </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b/>
                <w:sz w:val="24"/>
                <w:szCs w:val="24"/>
              </w:rPr>
            </w:pPr>
            <w:r w:rsidRPr="00CA5CD9">
              <w:rPr>
                <w:rFonts w:ascii="Times New Roman" w:hAnsi="Times New Roman"/>
                <w:b/>
                <w:sz w:val="24"/>
                <w:szCs w:val="24"/>
              </w:rPr>
              <w:t>Принято частично.</w:t>
            </w:r>
          </w:p>
          <w:p w:rsidR="00565374" w:rsidRPr="00CA5CD9" w:rsidRDefault="00565374" w:rsidP="00565374">
            <w:pPr>
              <w:spacing w:after="0" w:line="240" w:lineRule="auto"/>
              <w:ind w:firstLine="34"/>
              <w:rPr>
                <w:rFonts w:ascii="Times New Roman" w:hAnsi="Times New Roman"/>
                <w:b/>
                <w:sz w:val="24"/>
                <w:szCs w:val="24"/>
              </w:rPr>
            </w:pPr>
            <w:r w:rsidRPr="00CA5CD9">
              <w:rPr>
                <w:rFonts w:ascii="Times New Roman" w:hAnsi="Times New Roman"/>
                <w:b/>
                <w:sz w:val="24"/>
                <w:szCs w:val="24"/>
              </w:rPr>
              <w:t>Пункт откорректирован.</w:t>
            </w:r>
          </w:p>
          <w:p w:rsidR="00565374" w:rsidRPr="00CA5CD9" w:rsidRDefault="00565374" w:rsidP="00565374">
            <w:pPr>
              <w:widowControl w:val="0"/>
              <w:shd w:val="clear" w:color="auto" w:fill="FFFFFF"/>
              <w:spacing w:after="0" w:line="240" w:lineRule="auto"/>
              <w:ind w:firstLine="720"/>
              <w:rPr>
                <w:rFonts w:ascii="Times New Roman" w:hAnsi="Times New Roman"/>
                <w:sz w:val="24"/>
                <w:szCs w:val="24"/>
              </w:rPr>
            </w:pPr>
            <w:r w:rsidRPr="00CA5CD9">
              <w:rPr>
                <w:rFonts w:ascii="Times New Roman" w:hAnsi="Times New Roman"/>
                <w:sz w:val="24"/>
                <w:szCs w:val="24"/>
              </w:rPr>
              <w:t>5.10 Необходимо предусматривать возможность изменения размеров кварталов, развития УДС, параметров застройки; создавать условия для преобразования кварталов за счет реконструкции многоквартирных домов и объектов инфраструктуры,  сноса аварийных, ветхих, морально устаревших зданий, не отвечающих современным требованиям зданий, а также строительства на незастроенных территориях новых объектов, в том числе МКД, объектов коммунальной, социальной, транспортной инфраструктуры, и благоустройства  по единому проекту</w:t>
            </w:r>
          </w:p>
        </w:tc>
      </w:tr>
      <w:tr w:rsidR="00565374" w:rsidRPr="00CA5CD9" w:rsidTr="005E75E6">
        <w:tc>
          <w:tcPr>
            <w:tcW w:w="788" w:type="dxa"/>
            <w:tcBorders>
              <w:top w:val="single" w:sz="4" w:space="0" w:color="000000"/>
              <w:left w:val="single" w:sz="4" w:space="0" w:color="000000"/>
              <w:bottom w:val="single" w:sz="4" w:space="0" w:color="000000"/>
              <w:right w:val="single" w:sz="4" w:space="0" w:color="000000"/>
            </w:tcBorders>
          </w:tcPr>
          <w:p w:rsidR="00565374" w:rsidRPr="00CA5CD9" w:rsidRDefault="00565374"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B23430"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5.20 </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Отступ фасадов зданий от красных </w:t>
            </w:r>
            <w:r w:rsidRPr="00CA5CD9">
              <w:rPr>
                <w:rFonts w:ascii="Times New Roman" w:hAnsi="Times New Roman"/>
                <w:sz w:val="24"/>
                <w:szCs w:val="24"/>
              </w:rPr>
              <w:lastRenderedPageBreak/>
              <w:t>линий всех типов улиц и площадей должен составлять не более 1,5 м.</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lastRenderedPageBreak/>
              <w:t xml:space="preserve">Управляющий- индивидуальный предприниматель ООО </w:t>
            </w:r>
            <w:r w:rsidRPr="00CA5CD9">
              <w:rPr>
                <w:rFonts w:ascii="Times New Roman" w:hAnsi="Times New Roman"/>
                <w:sz w:val="24"/>
                <w:szCs w:val="24"/>
              </w:rPr>
              <w:lastRenderedPageBreak/>
              <w:t>Специализированный застройщик «Зеленый мыс» Божедомов А.С.</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lastRenderedPageBreak/>
              <w:t xml:space="preserve">Согласно п. 5.20 СП-2 отступ фасадов зданий от красных линий всех типов улиц и площадей должен составлять не </w:t>
            </w:r>
            <w:r w:rsidRPr="00CA5CD9">
              <w:rPr>
                <w:rFonts w:ascii="Times New Roman" w:hAnsi="Times New Roman"/>
                <w:sz w:val="24"/>
                <w:szCs w:val="24"/>
              </w:rPr>
              <w:lastRenderedPageBreak/>
              <w:t>более 1,5 м. Предлагается уточнить типологию зданий. Например, относится ли данное требование ко всем зданиям (в т.ч. общественно-делового назначения) или только к жилым зданиям.</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b/>
                <w:sz w:val="24"/>
                <w:szCs w:val="24"/>
              </w:rPr>
              <w:lastRenderedPageBreak/>
              <w:t>Принято.</w:t>
            </w:r>
            <w:r w:rsidRPr="00CA5CD9">
              <w:rPr>
                <w:rFonts w:ascii="Times New Roman" w:hAnsi="Times New Roman"/>
                <w:sz w:val="24"/>
                <w:szCs w:val="24"/>
              </w:rPr>
              <w:t xml:space="preserve"> </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Новая редакция пункта:</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lastRenderedPageBreak/>
              <w:t xml:space="preserve">«5.20 Отступ фасадов </w:t>
            </w:r>
            <w:r w:rsidRPr="00CA5CD9">
              <w:rPr>
                <w:rFonts w:ascii="Times New Roman" w:hAnsi="Times New Roman"/>
                <w:b/>
                <w:sz w:val="24"/>
                <w:szCs w:val="24"/>
              </w:rPr>
              <w:t>жилых</w:t>
            </w:r>
            <w:r w:rsidRPr="00CA5CD9">
              <w:rPr>
                <w:rFonts w:ascii="Times New Roman" w:hAnsi="Times New Roman"/>
                <w:sz w:val="24"/>
                <w:szCs w:val="24"/>
              </w:rPr>
              <w:t xml:space="preserve"> зданий от красных линий всех типов улиц и площадей должен составлять не более 1,5 м.».</w:t>
            </w:r>
          </w:p>
        </w:tc>
      </w:tr>
      <w:tr w:rsidR="00565374" w:rsidRPr="00CA5CD9" w:rsidTr="005E75E6">
        <w:tc>
          <w:tcPr>
            <w:tcW w:w="788" w:type="dxa"/>
            <w:tcBorders>
              <w:top w:val="single" w:sz="4" w:space="0" w:color="000000"/>
              <w:left w:val="single" w:sz="4" w:space="0" w:color="000000"/>
              <w:bottom w:val="single" w:sz="4" w:space="0" w:color="000000"/>
              <w:right w:val="single" w:sz="4" w:space="0" w:color="000000"/>
            </w:tcBorders>
          </w:tcPr>
          <w:p w:rsidR="00565374" w:rsidRPr="00CA5CD9" w:rsidRDefault="00565374"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B23430" w:rsidRPr="00CA5CD9" w:rsidRDefault="00B23430" w:rsidP="00565374">
            <w:pPr>
              <w:spacing w:after="0" w:line="240" w:lineRule="auto"/>
              <w:rPr>
                <w:rFonts w:ascii="Times New Roman" w:hAnsi="Times New Roman"/>
                <w:b/>
                <w:sz w:val="24"/>
                <w:szCs w:val="24"/>
              </w:rPr>
            </w:pPr>
            <w:r w:rsidRPr="00CA5CD9">
              <w:rPr>
                <w:rFonts w:ascii="Times New Roman" w:hAnsi="Times New Roman"/>
                <w:b/>
                <w:sz w:val="24"/>
                <w:szCs w:val="24"/>
              </w:rPr>
              <w:t>П. 5.23</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Устройство ограждений земельных участков вдоль красных линий на территории центральной модели следует предусматривать только для зданий и сооружений, для которых наличие ограждения необходимо по требованиям безопасной эксплуатации.</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Приложение к письму исх. от 25.05.2022 №58/2022-СЗЗМ-ТМН</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В соответствии с п. 5.23 СП-2 устройство ограждений земельных участков вдоль красных линий на территории центральной модели следует предусматривать только для зданий и сооружений, для которых наличие ограждения необходимо по требованиям безопасной эксплуатации. Предлагается уточнить формулировку в части типологии зданий и сооружений, для которых наличие ограждения необходимо по требованиям безопасной эксплуатации.</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Принято частично.</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Новая редакция п. 5.23</w:t>
            </w:r>
          </w:p>
          <w:p w:rsidR="00565374" w:rsidRPr="00CA5CD9" w:rsidRDefault="00565374" w:rsidP="00565374">
            <w:pPr>
              <w:spacing w:after="0" w:line="240" w:lineRule="auto"/>
              <w:ind w:firstLine="34"/>
              <w:rPr>
                <w:rFonts w:ascii="Times New Roman" w:hAnsi="Times New Roman"/>
                <w:b/>
                <w:sz w:val="24"/>
                <w:szCs w:val="24"/>
              </w:rPr>
            </w:pPr>
            <w:r w:rsidRPr="00CA5CD9">
              <w:rPr>
                <w:rFonts w:ascii="Times New Roman" w:hAnsi="Times New Roman"/>
                <w:sz w:val="24"/>
                <w:szCs w:val="24"/>
              </w:rPr>
              <w:t xml:space="preserve">«5.23 Устройство ограждений земельных участков вдоль красных линий на территории центральной модели следует предусматривать только для зданий и сооружений, </w:t>
            </w:r>
            <w:r w:rsidRPr="00CA5CD9">
              <w:rPr>
                <w:rFonts w:ascii="Times New Roman" w:hAnsi="Times New Roman"/>
                <w:b/>
                <w:sz w:val="24"/>
                <w:szCs w:val="24"/>
              </w:rPr>
              <w:t xml:space="preserve">для которых необходимость установки ограждения регламентирована требованиям нормативных документов. </w:t>
            </w:r>
          </w:p>
          <w:p w:rsidR="00565374" w:rsidRPr="00CA5CD9" w:rsidRDefault="00565374" w:rsidP="00565374">
            <w:pPr>
              <w:spacing w:after="0" w:line="240" w:lineRule="auto"/>
              <w:ind w:firstLine="34"/>
              <w:rPr>
                <w:rFonts w:ascii="Times New Roman" w:hAnsi="Times New Roman"/>
                <w:sz w:val="24"/>
                <w:szCs w:val="24"/>
              </w:rPr>
            </w:pPr>
          </w:p>
        </w:tc>
      </w:tr>
      <w:tr w:rsidR="00565374" w:rsidRPr="00CA5CD9" w:rsidTr="005E75E6">
        <w:tc>
          <w:tcPr>
            <w:tcW w:w="788" w:type="dxa"/>
            <w:tcBorders>
              <w:top w:val="single" w:sz="4" w:space="0" w:color="000000"/>
              <w:left w:val="single" w:sz="4" w:space="0" w:color="000000"/>
              <w:bottom w:val="single" w:sz="4" w:space="0" w:color="000000"/>
              <w:right w:val="single" w:sz="4" w:space="0" w:color="000000"/>
            </w:tcBorders>
          </w:tcPr>
          <w:p w:rsidR="00565374" w:rsidRPr="00CA5CD9" w:rsidRDefault="00565374"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B23430"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6.7 </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На территории центральной модели городской среды при новом строительстве и (или) реконструкции планировки рекомендуемая площадь квартала в красных линиях составляет от 0,4 до 0,9 га для кварталов жилой и многофункциональной </w:t>
            </w:r>
            <w:r w:rsidRPr="00CA5CD9">
              <w:rPr>
                <w:rFonts w:ascii="Times New Roman" w:hAnsi="Times New Roman"/>
                <w:sz w:val="24"/>
                <w:szCs w:val="24"/>
              </w:rPr>
              <w:lastRenderedPageBreak/>
              <w:t>застройки.  Для объектов социальной инфраструктуры размер квартала может быть увеличен при необходимости для обеспечения нормативной площади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lastRenderedPageBreak/>
              <w:t>Приложение к письму исх. от 25.05.2022 №58/2022-СЗЗМ-ТМН</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Согласно п. 6.7 СП-2 на территории центральной модели городской среды при новом строительстве и (или) реконструкции планировки рекомендуемая площадь квартала в красных линиях составляет от 0,4 до 0,9 га для кварталов жилой и многофункциональной застройки.  Для объектов социальной инфраструктуры размер квартала может быть увеличен при необходимости для обеспечения нормативной площади земельного участка. Предлагается исключить указанное положение, поскольку оно </w:t>
            </w:r>
            <w:r w:rsidRPr="00CA5CD9">
              <w:rPr>
                <w:rFonts w:ascii="Times New Roman" w:hAnsi="Times New Roman"/>
                <w:sz w:val="24"/>
                <w:szCs w:val="24"/>
              </w:rPr>
              <w:lastRenderedPageBreak/>
              <w:t>противоречит п. 6.14 СП-2. Плотность застройки от 12 до 50 тыс.м2/га невозможно предусмотреть при ограничении квартала от 0,4 до 0,9 га.</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b/>
                <w:sz w:val="24"/>
                <w:szCs w:val="24"/>
              </w:rPr>
              <w:lastRenderedPageBreak/>
              <w:t>Принято</w:t>
            </w:r>
            <w:r w:rsidRPr="00CA5CD9">
              <w:rPr>
                <w:rFonts w:ascii="Times New Roman" w:hAnsi="Times New Roman"/>
                <w:sz w:val="24"/>
                <w:szCs w:val="24"/>
              </w:rPr>
              <w:t>.</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Показатель площади квартала изменен на 1,4-3,4 га</w:t>
            </w:r>
          </w:p>
          <w:p w:rsidR="00565374" w:rsidRPr="00CA5CD9" w:rsidRDefault="00565374" w:rsidP="00565374">
            <w:pPr>
              <w:spacing w:after="0" w:line="240" w:lineRule="auto"/>
              <w:ind w:firstLine="34"/>
              <w:rPr>
                <w:rFonts w:ascii="Times New Roman" w:hAnsi="Times New Roman"/>
                <w:sz w:val="24"/>
                <w:szCs w:val="24"/>
              </w:rPr>
            </w:pPr>
          </w:p>
        </w:tc>
      </w:tr>
      <w:tr w:rsidR="00565374" w:rsidRPr="00CA5CD9" w:rsidTr="005E75E6">
        <w:tc>
          <w:tcPr>
            <w:tcW w:w="788" w:type="dxa"/>
            <w:tcBorders>
              <w:top w:val="single" w:sz="4" w:space="0" w:color="000000"/>
              <w:left w:val="single" w:sz="4" w:space="0" w:color="000000"/>
              <w:bottom w:val="single" w:sz="4" w:space="0" w:color="000000"/>
              <w:right w:val="single" w:sz="4" w:space="0" w:color="000000"/>
            </w:tcBorders>
          </w:tcPr>
          <w:p w:rsidR="00565374" w:rsidRPr="00CA5CD9" w:rsidRDefault="00565374"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B23430"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6.14 </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При размещении жилой застройки в зонах формирования общегородских центров и локальных центров городских районов с высокой плотностью населения жилой квартал может состоять из жилой группы, при этом:</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площадь квартала не должна превышать 0,9 га, а длинная сторона - 150 м;</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плотность застройки квартала допускается принимать от 12 до 50 тыс.м2/га;</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примыкание квартала к улице местного, районного или городского значения  обязательно;</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 доля объектов общественно-делового </w:t>
            </w:r>
            <w:r w:rsidRPr="00CA5CD9">
              <w:rPr>
                <w:rFonts w:ascii="Times New Roman" w:hAnsi="Times New Roman"/>
                <w:sz w:val="24"/>
                <w:szCs w:val="24"/>
              </w:rPr>
              <w:lastRenderedPageBreak/>
              <w:t>назначения в зоне пешеходной доступности должна составлять не менее 30% общей площади застройки квартала;</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lastRenderedPageBreak/>
              <w:t>Приложение к письму исх. от 25.05.2022 №58/2022-СЗЗМ-ТМН</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В соответствии с п. 6.14 СП-2 при размещении жилой застройки в зонах формирования общегородских центров и локальных центров городских районов с высокой плотностью населения жилой квартал может состоять из жилой группы, при этом: доля объектов общественно-делового назначения в зоне пешеходной доступности должна составлять не менее 30% общей площади застройки квартала. Предлагается уточнить формулировку, не менее 30% площади застройки объектами или общей площади?</w:t>
            </w:r>
          </w:p>
          <w:p w:rsidR="00565374" w:rsidRPr="00CA5CD9" w:rsidRDefault="00565374" w:rsidP="0056537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b/>
                <w:sz w:val="24"/>
                <w:szCs w:val="24"/>
              </w:rPr>
              <w:t>Принято</w:t>
            </w:r>
            <w:r w:rsidRPr="00CA5CD9">
              <w:rPr>
                <w:rFonts w:ascii="Times New Roman" w:hAnsi="Times New Roman"/>
                <w:sz w:val="24"/>
                <w:szCs w:val="24"/>
              </w:rPr>
              <w:t>.</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Новая редакция последнего абзаца п.6.14</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 - доля объектов общественно-делового назначения в зоне пешеходной доступности должна составлять не менее 30% фонда застройки квартала;».</w:t>
            </w:r>
          </w:p>
          <w:p w:rsidR="00565374" w:rsidRPr="00CA5CD9" w:rsidRDefault="00565374" w:rsidP="00565374">
            <w:pPr>
              <w:spacing w:after="0" w:line="240" w:lineRule="auto"/>
              <w:ind w:firstLine="34"/>
              <w:rPr>
                <w:rFonts w:ascii="Times New Roman" w:hAnsi="Times New Roman"/>
                <w:sz w:val="24"/>
                <w:szCs w:val="24"/>
              </w:rPr>
            </w:pPr>
          </w:p>
        </w:tc>
      </w:tr>
      <w:tr w:rsidR="00565374" w:rsidRPr="00CA5CD9" w:rsidTr="005E75E6">
        <w:tc>
          <w:tcPr>
            <w:tcW w:w="788" w:type="dxa"/>
            <w:tcBorders>
              <w:top w:val="single" w:sz="4" w:space="0" w:color="000000"/>
              <w:left w:val="single" w:sz="4" w:space="0" w:color="000000"/>
              <w:bottom w:val="single" w:sz="4" w:space="0" w:color="000000"/>
              <w:right w:val="single" w:sz="4" w:space="0" w:color="000000"/>
            </w:tcBorders>
          </w:tcPr>
          <w:p w:rsidR="00565374" w:rsidRPr="00CA5CD9" w:rsidRDefault="00565374"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B23430" w:rsidRPr="00CA5CD9" w:rsidRDefault="00B23430" w:rsidP="00565374">
            <w:pPr>
              <w:spacing w:after="0" w:line="240" w:lineRule="auto"/>
              <w:rPr>
                <w:rFonts w:ascii="Times New Roman" w:hAnsi="Times New Roman"/>
                <w:b/>
                <w:sz w:val="24"/>
                <w:szCs w:val="24"/>
              </w:rPr>
            </w:pPr>
            <w:r w:rsidRPr="00CA5CD9">
              <w:rPr>
                <w:rFonts w:ascii="Times New Roman" w:hAnsi="Times New Roman"/>
                <w:b/>
                <w:sz w:val="24"/>
                <w:szCs w:val="24"/>
              </w:rPr>
              <w:t>П. 6.24</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Этажность зданий на территории центральной модели городской среды следует принимать 7 – 9 этажей. Для достижения визуального разнообразия территории отдельные здания следует устраивать по требованиям к визуальным акцентам на территории центральной модели городской среды.</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Приложение к письму исх. от 25.05.2022 №58/2022-СЗЗМ-ТМН</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Согласно п. 6.24 СП-2 этажность зданий на территории центральной модели городской среды следует принимать 7-9 этажей. Для достижения визуального разнообразия территории отдельные здания следует устраивать по требованиям к визуальным акцентам на территории центральной модели городской среды. Предлагается исключить указанное положение, поскольку оно противоречит п. 6.14 СП-2. При указанных ограничениях невозможно выдержать показатель плотности застройки. Кроме того, предельная этажность подлежит установлению в градостроительном регламенте правил землепользования и застройки.</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b/>
                <w:sz w:val="24"/>
                <w:szCs w:val="24"/>
              </w:rPr>
            </w:pPr>
            <w:r w:rsidRPr="00CA5CD9">
              <w:rPr>
                <w:rFonts w:ascii="Times New Roman" w:hAnsi="Times New Roman"/>
                <w:b/>
                <w:sz w:val="24"/>
                <w:szCs w:val="24"/>
              </w:rPr>
              <w:t>Отклонено.</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 xml:space="preserve">Показатель плотности застройки в зоне пешеходной доступности может быть соблюден за счет включения в указанную зону нескольких кварталов с нормируемой плотностью застройки квартала (т.к. для кварталов диапазон значения плотности шире) с разной плотностью, суммарная средняя плотность которых по итогу соответствует нормируемой для зоны пешеходной доступности. В связи с этим плотность застройки может также достигаться за счет изменения этажности зданий – максимальной для зданий – акцентов и минимальной для кварталов с меньшей этажностью. </w:t>
            </w:r>
          </w:p>
        </w:tc>
      </w:tr>
      <w:tr w:rsidR="00565374" w:rsidRPr="00CA5CD9" w:rsidTr="005E75E6">
        <w:tc>
          <w:tcPr>
            <w:tcW w:w="788" w:type="dxa"/>
            <w:tcBorders>
              <w:top w:val="single" w:sz="4" w:space="0" w:color="000000"/>
              <w:left w:val="single" w:sz="4" w:space="0" w:color="000000"/>
              <w:bottom w:val="single" w:sz="4" w:space="0" w:color="000000"/>
              <w:right w:val="single" w:sz="4" w:space="0" w:color="000000"/>
            </w:tcBorders>
          </w:tcPr>
          <w:p w:rsidR="00565374" w:rsidRPr="00CA5CD9" w:rsidRDefault="00565374"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B23430" w:rsidRPr="00CA5CD9" w:rsidRDefault="00B23430" w:rsidP="00565374">
            <w:pPr>
              <w:spacing w:after="0" w:line="240" w:lineRule="auto"/>
              <w:rPr>
                <w:rFonts w:ascii="Times New Roman" w:hAnsi="Times New Roman"/>
                <w:b/>
                <w:sz w:val="24"/>
                <w:szCs w:val="24"/>
              </w:rPr>
            </w:pPr>
            <w:r w:rsidRPr="00CA5CD9">
              <w:rPr>
                <w:rFonts w:ascii="Times New Roman" w:hAnsi="Times New Roman"/>
                <w:b/>
                <w:sz w:val="24"/>
                <w:szCs w:val="24"/>
              </w:rPr>
              <w:t>П. 6.31</w:t>
            </w:r>
          </w:p>
          <w:p w:rsidR="00565374" w:rsidRPr="00CA5CD9" w:rsidRDefault="00B23430" w:rsidP="00565374">
            <w:pPr>
              <w:spacing w:after="0" w:line="240" w:lineRule="auto"/>
              <w:rPr>
                <w:rFonts w:ascii="Times New Roman" w:hAnsi="Times New Roman"/>
                <w:sz w:val="24"/>
                <w:szCs w:val="24"/>
              </w:rPr>
            </w:pPr>
            <w:r w:rsidRPr="00CA5CD9">
              <w:rPr>
                <w:rFonts w:ascii="Times New Roman" w:hAnsi="Times New Roman"/>
                <w:b/>
                <w:sz w:val="24"/>
                <w:szCs w:val="24"/>
              </w:rPr>
              <w:t xml:space="preserve"> </w:t>
            </w:r>
            <w:r w:rsidR="00565374" w:rsidRPr="00CA5CD9">
              <w:rPr>
                <w:rFonts w:ascii="Times New Roman" w:hAnsi="Times New Roman"/>
                <w:sz w:val="24"/>
                <w:szCs w:val="24"/>
              </w:rPr>
              <w:t xml:space="preserve">В центральной модели городской среды  высота общественных помещений на первых этажах застройки принимается не менее 3,5 м  для зданий, выходящих на </w:t>
            </w:r>
            <w:r w:rsidR="00565374" w:rsidRPr="00CA5CD9">
              <w:rPr>
                <w:rFonts w:ascii="Times New Roman" w:hAnsi="Times New Roman"/>
                <w:sz w:val="24"/>
                <w:szCs w:val="24"/>
              </w:rPr>
              <w:lastRenderedPageBreak/>
              <w:t>красные линии улиц городского и районного значения, а также площадей, для улиц местного значения - не менее 100 м от их пересечения с улицами городского и районного значения и в радиусе не менее 50 м — от пересечения с другими улицами местного значения.</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lastRenderedPageBreak/>
              <w:t>Приложение к письму исх. от 25.05.2022 №58/2022-СЗЗМ-ТМН</w:t>
            </w:r>
          </w:p>
          <w:p w:rsidR="00565374" w:rsidRPr="00CA5CD9" w:rsidRDefault="00565374" w:rsidP="00565374">
            <w:pPr>
              <w:spacing w:after="0" w:line="240" w:lineRule="auto"/>
              <w:ind w:firstLine="34"/>
              <w:rPr>
                <w:rFonts w:ascii="Times New Roman" w:hAnsi="Times New Roman"/>
                <w:b/>
                <w:sz w:val="24"/>
                <w:szCs w:val="24"/>
              </w:rPr>
            </w:pPr>
            <w:r w:rsidRPr="00CA5CD9">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b/>
                <w:sz w:val="24"/>
                <w:szCs w:val="24"/>
              </w:rPr>
            </w:pPr>
            <w:r w:rsidRPr="00CA5CD9">
              <w:rPr>
                <w:rFonts w:ascii="Times New Roman" w:hAnsi="Times New Roman"/>
                <w:b/>
                <w:sz w:val="24"/>
                <w:szCs w:val="24"/>
              </w:rPr>
              <w:t xml:space="preserve">Исключить </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 xml:space="preserve">Согласно п. 6.31 СП-2 в центральной модели городской среды высота общественных помещений на первых этажах застройки принимается не менее 3,5 м для зданий, выходящих на красные линии улиц городского и районного значения, а также площадей, для улиц местного значения - не менее 100 м от их пересечения с улицами городского и </w:t>
            </w:r>
            <w:r w:rsidRPr="00CA5CD9">
              <w:rPr>
                <w:rFonts w:ascii="Times New Roman" w:hAnsi="Times New Roman"/>
                <w:sz w:val="24"/>
                <w:szCs w:val="24"/>
              </w:rPr>
              <w:lastRenderedPageBreak/>
              <w:t>районного значения и в радиусе не менее 50 м — от пересечения с другими улицами местного значения. Предлагается исключить ограничение высоты первого этажа в общественных помещениях, поскольку это противоречит СП 118.13330.2012.</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b/>
                <w:sz w:val="24"/>
                <w:szCs w:val="24"/>
              </w:rPr>
            </w:pPr>
            <w:r w:rsidRPr="00CA5CD9">
              <w:rPr>
                <w:rFonts w:ascii="Times New Roman" w:hAnsi="Times New Roman"/>
                <w:b/>
                <w:sz w:val="24"/>
                <w:szCs w:val="24"/>
              </w:rPr>
              <w:lastRenderedPageBreak/>
              <w:t>Отклонено.</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 xml:space="preserve">Указанный параметр соответствует СП 118.13330.2022 "Общественные здания и сооружения", где приведена минимальная высота помещений с гибким функциональным назначением (п.4.26) – не менее 3,5 и в приложении В указаны помещения, размещение которых </w:t>
            </w:r>
            <w:r w:rsidRPr="00CA5CD9">
              <w:rPr>
                <w:rFonts w:ascii="Times New Roman" w:hAnsi="Times New Roman"/>
                <w:sz w:val="24"/>
                <w:szCs w:val="24"/>
              </w:rPr>
              <w:lastRenderedPageBreak/>
              <w:t>допускаете в стилобатной части здания.</w:t>
            </w:r>
          </w:p>
        </w:tc>
      </w:tr>
      <w:tr w:rsidR="00E33CD3" w:rsidRPr="00CA5CD9" w:rsidTr="005E75E6">
        <w:tc>
          <w:tcPr>
            <w:tcW w:w="788" w:type="dxa"/>
          </w:tcPr>
          <w:p w:rsidR="00E33CD3" w:rsidRPr="00CA5CD9" w:rsidRDefault="00E33CD3" w:rsidP="00FE2B66">
            <w:pPr>
              <w:numPr>
                <w:ilvl w:val="0"/>
                <w:numId w:val="25"/>
              </w:numPr>
              <w:spacing w:after="0" w:line="240" w:lineRule="auto"/>
              <w:ind w:left="0" w:firstLine="113"/>
              <w:jc w:val="both"/>
              <w:rPr>
                <w:rFonts w:ascii="Times New Roman" w:hAnsi="Times New Roman"/>
                <w:sz w:val="24"/>
                <w:szCs w:val="24"/>
              </w:rPr>
            </w:pPr>
          </w:p>
        </w:tc>
        <w:tc>
          <w:tcPr>
            <w:tcW w:w="2576" w:type="dxa"/>
            <w:tcBorders>
              <w:right w:val="single" w:sz="4" w:space="0" w:color="auto"/>
            </w:tcBorders>
          </w:tcPr>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П.7.6.4</w:t>
            </w:r>
          </w:p>
        </w:tc>
        <w:tc>
          <w:tcPr>
            <w:tcW w:w="2950" w:type="dxa"/>
            <w:tcBorders>
              <w:top w:val="single" w:sz="4" w:space="0" w:color="000000"/>
              <w:left w:val="single" w:sz="4" w:space="0" w:color="auto"/>
              <w:bottom w:val="single" w:sz="4" w:space="0" w:color="000000"/>
              <w:right w:val="single" w:sz="4" w:space="0" w:color="000000"/>
            </w:tcBorders>
          </w:tcPr>
          <w:p w:rsidR="00E33CD3" w:rsidRPr="00CA5CD9" w:rsidRDefault="00E33CD3" w:rsidP="00A32D8F">
            <w:pPr>
              <w:spacing w:after="0" w:line="240" w:lineRule="auto"/>
              <w:rPr>
                <w:rFonts w:ascii="Times New Roman" w:hAnsi="Times New Roman"/>
                <w:color w:val="000000"/>
                <w:sz w:val="24"/>
                <w:szCs w:val="24"/>
                <w:lang w:eastAsia="ru-RU" w:bidi="ru-RU"/>
              </w:rPr>
            </w:pPr>
            <w:r w:rsidRPr="00CA5CD9">
              <w:rPr>
                <w:rFonts w:ascii="Times New Roman" w:hAnsi="Times New Roman"/>
                <w:color w:val="000000"/>
                <w:sz w:val="24"/>
                <w:szCs w:val="24"/>
                <w:lang w:eastAsia="ru-RU" w:bidi="ru-RU"/>
              </w:rPr>
              <w:t>ДГП-03-4650/22-2 от 26.05.22г.</w:t>
            </w:r>
          </w:p>
          <w:p w:rsidR="00E33CD3" w:rsidRPr="00CA5CD9" w:rsidRDefault="00E33CD3" w:rsidP="00A32D8F">
            <w:pPr>
              <w:widowControl w:val="0"/>
              <w:spacing w:after="0" w:line="240" w:lineRule="auto"/>
              <w:rPr>
                <w:rFonts w:ascii="Times New Roman" w:eastAsia="Times New Roman" w:hAnsi="Times New Roman"/>
                <w:color w:val="202020"/>
                <w:sz w:val="24"/>
                <w:szCs w:val="24"/>
                <w:lang w:eastAsia="ru-RU" w:bidi="ru-RU"/>
              </w:rPr>
            </w:pPr>
            <w:r w:rsidRPr="00CA5CD9">
              <w:rPr>
                <w:rFonts w:ascii="Times New Roman" w:eastAsia="Times New Roman" w:hAnsi="Times New Roman"/>
                <w:bCs/>
                <w:color w:val="000000"/>
                <w:sz w:val="24"/>
                <w:szCs w:val="24"/>
                <w:lang w:eastAsia="ru-RU" w:bidi="ru-RU"/>
              </w:rPr>
              <w:t>Первый заместитель руководителя Департамента градостроительной политики города Москвы О.В.Рындин</w:t>
            </w:r>
          </w:p>
          <w:p w:rsidR="00E33CD3" w:rsidRPr="00CA5CD9" w:rsidRDefault="00E33CD3" w:rsidP="00A32D8F">
            <w:pPr>
              <w:spacing w:after="0" w:line="240" w:lineRule="auto"/>
              <w:rPr>
                <w:rFonts w:ascii="Times New Roman" w:hAnsi="Times New Roman"/>
                <w:sz w:val="24"/>
                <w:szCs w:val="24"/>
              </w:rPr>
            </w:pPr>
          </w:p>
        </w:tc>
        <w:tc>
          <w:tcPr>
            <w:tcW w:w="4515" w:type="dxa"/>
            <w:tcBorders>
              <w:top w:val="single" w:sz="4" w:space="0" w:color="000000"/>
              <w:left w:val="single" w:sz="4" w:space="0" w:color="000000"/>
              <w:bottom w:val="single" w:sz="4" w:space="0" w:color="000000"/>
              <w:right w:val="single" w:sz="4" w:space="0" w:color="auto"/>
            </w:tcBorders>
          </w:tcPr>
          <w:p w:rsidR="00E33CD3" w:rsidRPr="00CA5CD9" w:rsidRDefault="00E33CD3" w:rsidP="00A32D8F">
            <w:pPr>
              <w:widowControl w:val="0"/>
              <w:spacing w:after="0" w:line="240" w:lineRule="auto"/>
              <w:jc w:val="both"/>
              <w:rPr>
                <w:rFonts w:ascii="Times New Roman" w:eastAsia="Times New Roman" w:hAnsi="Times New Roman"/>
                <w:color w:val="202020"/>
                <w:sz w:val="24"/>
                <w:szCs w:val="24"/>
                <w:lang w:eastAsia="ru-RU" w:bidi="ru-RU"/>
              </w:rPr>
            </w:pPr>
            <w:r w:rsidRPr="00CA5CD9">
              <w:rPr>
                <w:rFonts w:ascii="Times New Roman" w:eastAsia="Times New Roman" w:hAnsi="Times New Roman"/>
                <w:color w:val="202020"/>
                <w:sz w:val="24"/>
                <w:szCs w:val="24"/>
                <w:lang w:eastAsia="ru-RU" w:bidi="ru-RU"/>
              </w:rPr>
              <w:t>Представляется целесообразным исключить следующие пункты проектов сводов правил, содержащие параметры улично-дорожной сети и разворотных площадок:</w:t>
            </w:r>
          </w:p>
          <w:p w:rsidR="00E33CD3" w:rsidRPr="00CA5CD9" w:rsidRDefault="00E33CD3" w:rsidP="009200B2">
            <w:pPr>
              <w:widowControl w:val="0"/>
              <w:tabs>
                <w:tab w:val="left" w:pos="2243"/>
              </w:tabs>
              <w:spacing w:after="0" w:line="240" w:lineRule="auto"/>
              <w:jc w:val="both"/>
              <w:rPr>
                <w:rFonts w:ascii="Times New Roman" w:hAnsi="Times New Roman"/>
                <w:sz w:val="24"/>
                <w:szCs w:val="24"/>
                <w:u w:val="single"/>
              </w:rPr>
            </w:pPr>
            <w:r w:rsidRPr="00CA5CD9">
              <w:rPr>
                <w:rFonts w:ascii="Times New Roman" w:eastAsia="Times New Roman" w:hAnsi="Times New Roman"/>
                <w:color w:val="202020"/>
                <w:sz w:val="24"/>
                <w:szCs w:val="24"/>
                <w:lang w:eastAsia="ru-RU" w:bidi="ru-RU"/>
              </w:rPr>
              <w:t>2.Пункт 7.6.4 проекта СП «Градостроительство. Комплексное развитие территорий. Центральная модель городской сред</w:t>
            </w:r>
            <w:r w:rsidR="009200B2" w:rsidRPr="00CA5CD9">
              <w:rPr>
                <w:rFonts w:ascii="Times New Roman" w:eastAsia="Times New Roman" w:hAnsi="Times New Roman"/>
                <w:color w:val="202020"/>
                <w:sz w:val="24"/>
                <w:szCs w:val="24"/>
                <w:lang w:eastAsia="ru-RU" w:bidi="ru-RU"/>
              </w:rPr>
              <w:t>ы» (первая редакция).</w:t>
            </w:r>
          </w:p>
        </w:tc>
        <w:tc>
          <w:tcPr>
            <w:tcW w:w="3844" w:type="dxa"/>
            <w:tcBorders>
              <w:top w:val="single" w:sz="4" w:space="0" w:color="000000"/>
              <w:left w:val="single" w:sz="4" w:space="0" w:color="auto"/>
              <w:bottom w:val="single" w:sz="4" w:space="0" w:color="000000"/>
              <w:right w:val="single" w:sz="4" w:space="0" w:color="000000"/>
            </w:tcBorders>
          </w:tcPr>
          <w:p w:rsidR="00E33CD3" w:rsidRPr="00CA5CD9" w:rsidRDefault="00E33CD3" w:rsidP="00A32D8F">
            <w:pPr>
              <w:tabs>
                <w:tab w:val="left" w:pos="1847"/>
              </w:tabs>
              <w:spacing w:after="0" w:line="240" w:lineRule="auto"/>
              <w:jc w:val="both"/>
              <w:rPr>
                <w:rFonts w:ascii="Times New Roman" w:hAnsi="Times New Roman"/>
                <w:sz w:val="24"/>
                <w:szCs w:val="24"/>
              </w:rPr>
            </w:pPr>
            <w:r w:rsidRPr="00CA5CD9">
              <w:rPr>
                <w:rFonts w:ascii="Times New Roman" w:hAnsi="Times New Roman"/>
                <w:b/>
                <w:sz w:val="24"/>
                <w:szCs w:val="24"/>
              </w:rPr>
              <w:t xml:space="preserve"> Отклонено</w:t>
            </w:r>
            <w:r w:rsidRPr="00CA5CD9">
              <w:rPr>
                <w:rFonts w:ascii="Times New Roman" w:hAnsi="Times New Roman"/>
                <w:sz w:val="24"/>
                <w:szCs w:val="24"/>
              </w:rPr>
              <w:t>.</w:t>
            </w:r>
          </w:p>
          <w:p w:rsidR="00E33CD3" w:rsidRPr="00CA5CD9" w:rsidRDefault="00E33CD3" w:rsidP="00A32D8F">
            <w:pPr>
              <w:tabs>
                <w:tab w:val="left" w:pos="1847"/>
              </w:tabs>
              <w:spacing w:after="0" w:line="240" w:lineRule="auto"/>
              <w:jc w:val="both"/>
              <w:rPr>
                <w:rFonts w:ascii="Times New Roman" w:hAnsi="Times New Roman"/>
                <w:sz w:val="24"/>
                <w:szCs w:val="24"/>
              </w:rPr>
            </w:pPr>
            <w:r w:rsidRPr="00CA5CD9">
              <w:rPr>
                <w:rFonts w:ascii="Times New Roman" w:hAnsi="Times New Roman"/>
                <w:sz w:val="24"/>
                <w:szCs w:val="24"/>
              </w:rPr>
              <w:t>7.6.4 Параметры улиц в центральной модели городской среды  составляют, не менее:</w:t>
            </w:r>
          </w:p>
          <w:p w:rsidR="00E33CD3" w:rsidRPr="00CA5CD9" w:rsidRDefault="00E33CD3" w:rsidP="00A32D8F">
            <w:pPr>
              <w:tabs>
                <w:tab w:val="left" w:pos="1847"/>
              </w:tabs>
              <w:spacing w:after="0" w:line="240" w:lineRule="auto"/>
              <w:jc w:val="both"/>
              <w:rPr>
                <w:rFonts w:ascii="Times New Roman" w:hAnsi="Times New Roman"/>
                <w:sz w:val="24"/>
                <w:szCs w:val="24"/>
              </w:rPr>
            </w:pPr>
            <w:r w:rsidRPr="00CA5CD9">
              <w:rPr>
                <w:rFonts w:ascii="Times New Roman" w:hAnsi="Times New Roman"/>
                <w:sz w:val="24"/>
                <w:szCs w:val="24"/>
              </w:rPr>
              <w:t>- улицы местного значения: две полосы движения при общей ширине профиля не более 23 м и ширине тротуара – не менее 2,1 м.</w:t>
            </w:r>
          </w:p>
          <w:p w:rsidR="00E33CD3" w:rsidRPr="00CA5CD9" w:rsidRDefault="00E33CD3" w:rsidP="00A32D8F">
            <w:pPr>
              <w:tabs>
                <w:tab w:val="left" w:pos="1847"/>
              </w:tabs>
              <w:spacing w:after="0" w:line="240" w:lineRule="auto"/>
              <w:jc w:val="both"/>
              <w:rPr>
                <w:rFonts w:ascii="Times New Roman" w:hAnsi="Times New Roman"/>
                <w:sz w:val="24"/>
                <w:szCs w:val="24"/>
              </w:rPr>
            </w:pPr>
            <w:r w:rsidRPr="00CA5CD9">
              <w:rPr>
                <w:rFonts w:ascii="Times New Roman" w:hAnsi="Times New Roman"/>
                <w:sz w:val="24"/>
                <w:szCs w:val="24"/>
              </w:rPr>
              <w:t>- улицы городского и районного значения: ширина профиля не менее 32м, ширина тротуара – не менее 6м.</w:t>
            </w:r>
          </w:p>
          <w:p w:rsidR="00E33CD3" w:rsidRPr="00CA5CD9" w:rsidRDefault="00E33CD3" w:rsidP="00E33CD3">
            <w:pPr>
              <w:tabs>
                <w:tab w:val="left" w:pos="1847"/>
              </w:tabs>
              <w:spacing w:after="0" w:line="240" w:lineRule="auto"/>
              <w:jc w:val="both"/>
              <w:rPr>
                <w:rFonts w:ascii="Times New Roman" w:hAnsi="Times New Roman"/>
                <w:sz w:val="24"/>
                <w:szCs w:val="24"/>
              </w:rPr>
            </w:pPr>
            <w:r w:rsidRPr="00CA5CD9">
              <w:rPr>
                <w:rFonts w:ascii="Times New Roman" w:hAnsi="Times New Roman"/>
                <w:sz w:val="24"/>
                <w:szCs w:val="24"/>
              </w:rPr>
              <w:t xml:space="preserve">Проект СП «Градостроительство. Комплексное развитие территорий. Центральная модель городской среды» разрабатывается в соответствии с техническим заданием. С учетом изложенного, изменение параметров, указанных в п.7.6.4. является нецелесообразным и не влияет на </w:t>
            </w:r>
            <w:r w:rsidRPr="00CA5CD9">
              <w:rPr>
                <w:rFonts w:ascii="Times New Roman" w:hAnsi="Times New Roman"/>
                <w:sz w:val="24"/>
                <w:szCs w:val="24"/>
              </w:rPr>
              <w:lastRenderedPageBreak/>
              <w:t xml:space="preserve">другие случаи организации городской среды. </w:t>
            </w:r>
          </w:p>
        </w:tc>
      </w:tr>
      <w:tr w:rsidR="00565374" w:rsidRPr="00CA5CD9" w:rsidTr="005E75E6">
        <w:tc>
          <w:tcPr>
            <w:tcW w:w="788" w:type="dxa"/>
            <w:tcBorders>
              <w:top w:val="single" w:sz="4" w:space="0" w:color="000000"/>
              <w:left w:val="single" w:sz="4" w:space="0" w:color="000000"/>
              <w:bottom w:val="single" w:sz="4" w:space="0" w:color="000000"/>
              <w:right w:val="single" w:sz="4" w:space="0" w:color="000000"/>
            </w:tcBorders>
          </w:tcPr>
          <w:p w:rsidR="00565374" w:rsidRPr="00CA5CD9" w:rsidRDefault="00565374"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B23430" w:rsidRPr="00CA5CD9" w:rsidRDefault="00B23430" w:rsidP="00565374">
            <w:pPr>
              <w:spacing w:after="0" w:line="240" w:lineRule="auto"/>
              <w:rPr>
                <w:rFonts w:ascii="Times New Roman" w:hAnsi="Times New Roman"/>
                <w:b/>
                <w:sz w:val="24"/>
                <w:szCs w:val="24"/>
              </w:rPr>
            </w:pPr>
            <w:r w:rsidRPr="00CA5CD9">
              <w:rPr>
                <w:rFonts w:ascii="Times New Roman" w:hAnsi="Times New Roman"/>
                <w:b/>
                <w:sz w:val="24"/>
                <w:szCs w:val="24"/>
              </w:rPr>
              <w:t xml:space="preserve">П. 8.2. </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Число машино-мест для хранения и паркования легковых автомобилей на территории центральной модели следует принимать: </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для постоянного населения: не более 0,3 машино-места на 1 квартиру;</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предусматривать стоянки для посетителей жилой застройки (на жилой территории), из расчета 30 машино-мест на 1000 жителей.</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для обслуживания населения территории центральной модели: в соответствии с региональными или местными нормативами градостроительного проектирования либо приложением Ж СП 42.13330.</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Приложение к письму исх. от 25.05.2022 №58/2022-СЗЗМ-ТМН</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rPr>
                <w:rFonts w:ascii="Times New Roman" w:hAnsi="Times New Roman"/>
                <w:b/>
                <w:sz w:val="24"/>
                <w:szCs w:val="24"/>
              </w:rPr>
            </w:pPr>
            <w:r w:rsidRPr="00CA5CD9">
              <w:rPr>
                <w:rFonts w:ascii="Times New Roman" w:hAnsi="Times New Roman"/>
                <w:b/>
                <w:sz w:val="24"/>
                <w:szCs w:val="24"/>
              </w:rPr>
              <w:t xml:space="preserve">Исключить </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 xml:space="preserve">Согласно п. 8.2. СП-2 число машиномест для хранения и паркования легковых автомобилей на территории центральной модели следует принимать: </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 для постоянного населения: не более 0,3 машиноместа на 1 квартиру;</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 предусматривать стоянки для посетителей жилой застройки (на жилой территории), из расчета 30 машиномест на 1000 жителей.</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 для обслуживания населения территории центральной модели: в соответствии с региональными или местными нормативами градостроительного проектирования либо приложением Ж СП 42.13330.</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Предлагается исключить указанное положение, поскольку оно противоречит СП 42.13330.2016. Учитывая, что аналогичные показатели в настоящее время устанавливаются в региональных и (или) местных нормативах градостроительного проектирования, указанное положение также может противоречить таким нормативам.</w:t>
            </w:r>
          </w:p>
        </w:tc>
        <w:tc>
          <w:tcPr>
            <w:tcW w:w="0" w:type="auto"/>
            <w:tcBorders>
              <w:top w:val="single" w:sz="4" w:space="0" w:color="000000"/>
              <w:left w:val="single" w:sz="4" w:space="0" w:color="000000"/>
              <w:bottom w:val="single" w:sz="4" w:space="0" w:color="000000"/>
              <w:right w:val="single" w:sz="4" w:space="0" w:color="000000"/>
            </w:tcBorders>
          </w:tcPr>
          <w:p w:rsidR="00565374" w:rsidRPr="00CA5CD9" w:rsidRDefault="00565374" w:rsidP="00565374">
            <w:pPr>
              <w:spacing w:after="0" w:line="240" w:lineRule="auto"/>
              <w:ind w:firstLine="34"/>
              <w:rPr>
                <w:rFonts w:ascii="Times New Roman" w:hAnsi="Times New Roman"/>
                <w:b/>
                <w:sz w:val="24"/>
                <w:szCs w:val="24"/>
              </w:rPr>
            </w:pPr>
            <w:r w:rsidRPr="00CA5CD9">
              <w:rPr>
                <w:rFonts w:ascii="Times New Roman" w:hAnsi="Times New Roman"/>
                <w:b/>
                <w:sz w:val="24"/>
                <w:szCs w:val="24"/>
              </w:rPr>
              <w:t>Принято.</w:t>
            </w:r>
          </w:p>
          <w:p w:rsidR="00565374" w:rsidRPr="00CA5CD9" w:rsidRDefault="00565374" w:rsidP="00565374">
            <w:pPr>
              <w:spacing w:after="0" w:line="240" w:lineRule="auto"/>
              <w:ind w:firstLine="34"/>
              <w:rPr>
                <w:rFonts w:ascii="Times New Roman" w:hAnsi="Times New Roman"/>
                <w:sz w:val="24"/>
                <w:szCs w:val="24"/>
              </w:rPr>
            </w:pPr>
            <w:r w:rsidRPr="00CA5CD9">
              <w:rPr>
                <w:rFonts w:ascii="Times New Roman" w:hAnsi="Times New Roman"/>
                <w:sz w:val="24"/>
                <w:szCs w:val="24"/>
              </w:rPr>
              <w:t>Новая редакция п.8.2</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Число машино-мест для хранения и паркования легковых автомобилей на территории центральной модели следует принимать: </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xml:space="preserve">- для постоянного населения – </w:t>
            </w:r>
            <w:r w:rsidRPr="00CA5CD9">
              <w:rPr>
                <w:rFonts w:ascii="Times New Roman" w:hAnsi="Times New Roman"/>
                <w:b/>
                <w:sz w:val="24"/>
                <w:szCs w:val="24"/>
              </w:rPr>
              <w:t>по требованиям РНГП/МНГП, заданию на проектирование</w:t>
            </w:r>
            <w:r w:rsidRPr="00CA5CD9">
              <w:rPr>
                <w:rFonts w:ascii="Times New Roman" w:hAnsi="Times New Roman"/>
                <w:sz w:val="24"/>
                <w:szCs w:val="24"/>
              </w:rPr>
              <w:t xml:space="preserve"> или не более 0,3 машино-места на;</w:t>
            </w:r>
          </w:p>
          <w:p w:rsidR="00565374" w:rsidRPr="00CA5CD9" w:rsidRDefault="00565374" w:rsidP="00565374">
            <w:pPr>
              <w:spacing w:after="0" w:line="240" w:lineRule="auto"/>
              <w:rPr>
                <w:rFonts w:ascii="Times New Roman" w:hAnsi="Times New Roman"/>
                <w:sz w:val="24"/>
                <w:szCs w:val="24"/>
              </w:rPr>
            </w:pPr>
            <w:r w:rsidRPr="00CA5CD9">
              <w:rPr>
                <w:rFonts w:ascii="Times New Roman" w:hAnsi="Times New Roman"/>
                <w:sz w:val="24"/>
                <w:szCs w:val="24"/>
              </w:rPr>
              <w:t>- предусматривать стоянки для посетителей жилой застройки (на жилой территории), из расчета 30 машино-мест на 1000 жителей.</w:t>
            </w:r>
          </w:p>
          <w:p w:rsidR="00565374" w:rsidRPr="00CA5CD9" w:rsidRDefault="00565374" w:rsidP="00565374">
            <w:pPr>
              <w:spacing w:after="0" w:line="240" w:lineRule="auto"/>
              <w:ind w:firstLine="34"/>
              <w:rPr>
                <w:rFonts w:ascii="Times New Roman" w:hAnsi="Times New Roman"/>
                <w:b/>
                <w:sz w:val="24"/>
                <w:szCs w:val="24"/>
              </w:rPr>
            </w:pPr>
            <w:r w:rsidRPr="00CA5CD9">
              <w:rPr>
                <w:rFonts w:ascii="Times New Roman" w:hAnsi="Times New Roman"/>
                <w:sz w:val="24"/>
                <w:szCs w:val="24"/>
              </w:rPr>
              <w:t>- для обслуживания населения территории центральной модели: в соответствии с региональными или местными нормативами градостроительного проектирования либо приложением Ж СП 42.13330.</w:t>
            </w:r>
          </w:p>
          <w:p w:rsidR="00565374" w:rsidRPr="00CA5CD9" w:rsidRDefault="00565374" w:rsidP="00565374">
            <w:pPr>
              <w:spacing w:after="0" w:line="240" w:lineRule="auto"/>
              <w:ind w:firstLine="34"/>
              <w:rPr>
                <w:rFonts w:ascii="Times New Roman" w:hAnsi="Times New Roman"/>
                <w:sz w:val="24"/>
                <w:szCs w:val="24"/>
              </w:rPr>
            </w:pPr>
          </w:p>
          <w:p w:rsidR="00565374" w:rsidRPr="00CA5CD9" w:rsidRDefault="00565374" w:rsidP="00565374">
            <w:pPr>
              <w:spacing w:after="0" w:line="240" w:lineRule="auto"/>
              <w:ind w:firstLine="34"/>
              <w:rPr>
                <w:rFonts w:ascii="Times New Roman" w:hAnsi="Times New Roman"/>
                <w:b/>
                <w:sz w:val="24"/>
                <w:szCs w:val="24"/>
              </w:rPr>
            </w:pPr>
          </w:p>
        </w:tc>
      </w:tr>
      <w:tr w:rsidR="00E33CD3" w:rsidRPr="00CA5CD9" w:rsidTr="005E75E6">
        <w:tc>
          <w:tcPr>
            <w:tcW w:w="788" w:type="dxa"/>
          </w:tcPr>
          <w:p w:rsidR="00E33CD3" w:rsidRPr="00CA5CD9" w:rsidRDefault="00E33CD3" w:rsidP="00FE2B66">
            <w:pPr>
              <w:numPr>
                <w:ilvl w:val="0"/>
                <w:numId w:val="25"/>
              </w:numPr>
              <w:spacing w:after="0" w:line="240" w:lineRule="auto"/>
              <w:ind w:left="0" w:firstLine="113"/>
              <w:jc w:val="both"/>
              <w:rPr>
                <w:rFonts w:ascii="Times New Roman" w:hAnsi="Times New Roman"/>
                <w:b/>
                <w:sz w:val="24"/>
                <w:szCs w:val="24"/>
              </w:rPr>
            </w:pPr>
          </w:p>
        </w:tc>
        <w:tc>
          <w:tcPr>
            <w:tcW w:w="2576" w:type="dxa"/>
          </w:tcPr>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 xml:space="preserve">П.10.1.2 </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 xml:space="preserve">На территории центральной модели городской среды </w:t>
            </w:r>
            <w:r w:rsidRPr="00CA5CD9">
              <w:rPr>
                <w:rFonts w:ascii="Times New Roman" w:hAnsi="Times New Roman"/>
                <w:sz w:val="24"/>
                <w:szCs w:val="24"/>
              </w:rPr>
              <w:lastRenderedPageBreak/>
              <w:t>максимальный размер земельного участка ОО не должен превышать 1,4 га.</w:t>
            </w:r>
          </w:p>
        </w:tc>
        <w:tc>
          <w:tcPr>
            <w:tcW w:w="2950" w:type="dxa"/>
            <w:tcBorders>
              <w:top w:val="single" w:sz="4" w:space="0" w:color="000000"/>
              <w:bottom w:val="single" w:sz="4" w:space="0" w:color="000000"/>
              <w:right w:val="single" w:sz="4" w:space="0" w:color="000000"/>
            </w:tcBorders>
          </w:tcPr>
          <w:p w:rsidR="00E33CD3" w:rsidRPr="00CA5CD9" w:rsidRDefault="00E33CD3" w:rsidP="00A32D8F">
            <w:pPr>
              <w:spacing w:after="0" w:line="240" w:lineRule="auto"/>
              <w:rPr>
                <w:rFonts w:ascii="Times New Roman" w:hAnsi="Times New Roman"/>
                <w:sz w:val="24"/>
                <w:szCs w:val="24"/>
              </w:rPr>
            </w:pPr>
            <w:r w:rsidRPr="00CA5CD9">
              <w:rPr>
                <w:rFonts w:ascii="Times New Roman" w:hAnsi="Times New Roman"/>
                <w:sz w:val="24"/>
                <w:szCs w:val="24"/>
              </w:rPr>
              <w:lastRenderedPageBreak/>
              <w:t>Исх. от 23.05.2022 №30/033/10517</w:t>
            </w:r>
          </w:p>
          <w:p w:rsidR="00E33CD3" w:rsidRPr="00CA5CD9" w:rsidRDefault="00E33CD3" w:rsidP="00A32D8F">
            <w:pPr>
              <w:spacing w:after="0" w:line="240" w:lineRule="auto"/>
              <w:rPr>
                <w:rFonts w:ascii="Times New Roman" w:hAnsi="Times New Roman"/>
                <w:sz w:val="24"/>
                <w:szCs w:val="24"/>
              </w:rPr>
            </w:pPr>
            <w:r w:rsidRPr="00CA5CD9">
              <w:rPr>
                <w:rFonts w:ascii="Times New Roman" w:hAnsi="Times New Roman"/>
                <w:sz w:val="24"/>
                <w:szCs w:val="24"/>
              </w:rPr>
              <w:t xml:space="preserve">Заместитель мэра города Новосибирска-начальник </w:t>
            </w:r>
            <w:r w:rsidRPr="00CA5CD9">
              <w:rPr>
                <w:rFonts w:ascii="Times New Roman" w:hAnsi="Times New Roman"/>
                <w:sz w:val="24"/>
                <w:szCs w:val="24"/>
              </w:rPr>
              <w:lastRenderedPageBreak/>
              <w:t>департамента Кондратьев А.В.</w:t>
            </w:r>
          </w:p>
        </w:tc>
        <w:tc>
          <w:tcPr>
            <w:tcW w:w="4515" w:type="dxa"/>
            <w:tcBorders>
              <w:top w:val="single" w:sz="4" w:space="0" w:color="000000"/>
              <w:left w:val="single" w:sz="4" w:space="0" w:color="000000"/>
              <w:bottom w:val="single" w:sz="4" w:space="0" w:color="000000"/>
              <w:right w:val="single" w:sz="4" w:space="0" w:color="000000"/>
            </w:tcBorders>
          </w:tcPr>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lastRenderedPageBreak/>
              <w:t xml:space="preserve">СП «Градостроительство. Комплексное развитие территории. Центральная модель городской среды» установлено, что на территории центральной модели </w:t>
            </w:r>
            <w:r w:rsidRPr="00CA5CD9">
              <w:rPr>
                <w:rFonts w:ascii="Times New Roman" w:hAnsi="Times New Roman"/>
                <w:sz w:val="24"/>
                <w:szCs w:val="24"/>
              </w:rPr>
              <w:lastRenderedPageBreak/>
              <w:t xml:space="preserve">городской среды максимальный размер земельного участка общеобразовательной организации не должен превышать 1,4 га. </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При этом пунктом 4.2 указанного свода правил установлено, что центральная модель характеризуется наиболее  высокими показателями плотности застройки по сравнению с малоэтажной и среднеэтажной моделями городской среды. Согласно таблице Д.1 СП 42.13330.2016:</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на территории до 1,4 га возможно разместить общеобразовательную организацию не более 254 мест,</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на территории до 0,4 га возможно разместить дошкольную образовательную организацию не более 114 мест.</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На сегодняшний день в городе Новосибирске на территориях с плотной городской застройкой осуществляется строительство новых зданий дошкольных учреждений вместимостью от 165 до 350 мест и общеобразовательных учреждений вместимостью от 825 до 1100 мест.</w:t>
            </w:r>
          </w:p>
        </w:tc>
        <w:tc>
          <w:tcPr>
            <w:tcW w:w="3844" w:type="dxa"/>
            <w:tcBorders>
              <w:top w:val="single" w:sz="4" w:space="0" w:color="000000"/>
              <w:left w:val="single" w:sz="4" w:space="0" w:color="000000"/>
              <w:bottom w:val="single" w:sz="4" w:space="0" w:color="000000"/>
              <w:right w:val="single" w:sz="4" w:space="0" w:color="000000"/>
            </w:tcBorders>
          </w:tcPr>
          <w:p w:rsidR="00E33CD3" w:rsidRPr="00CA5CD9" w:rsidRDefault="00E33CD3" w:rsidP="00A32D8F">
            <w:pPr>
              <w:spacing w:after="0" w:line="240" w:lineRule="auto"/>
              <w:ind w:firstLine="34"/>
              <w:jc w:val="both"/>
              <w:rPr>
                <w:rFonts w:ascii="Times New Roman" w:hAnsi="Times New Roman"/>
                <w:color w:val="000000"/>
                <w:sz w:val="24"/>
                <w:szCs w:val="24"/>
              </w:rPr>
            </w:pPr>
            <w:r w:rsidRPr="00CA5CD9">
              <w:rPr>
                <w:rFonts w:ascii="Times New Roman" w:hAnsi="Times New Roman"/>
                <w:b/>
                <w:color w:val="000000"/>
                <w:sz w:val="24"/>
                <w:szCs w:val="24"/>
              </w:rPr>
              <w:lastRenderedPageBreak/>
              <w:t>Принято.</w:t>
            </w:r>
          </w:p>
          <w:p w:rsidR="00E33CD3" w:rsidRPr="00CA5CD9" w:rsidRDefault="00E33CD3" w:rsidP="00A32D8F">
            <w:pPr>
              <w:spacing w:after="0" w:line="240" w:lineRule="auto"/>
              <w:jc w:val="both"/>
              <w:rPr>
                <w:rFonts w:ascii="Times New Roman" w:hAnsi="Times New Roman"/>
                <w:bCs/>
                <w:color w:val="000000"/>
                <w:sz w:val="24"/>
                <w:szCs w:val="24"/>
              </w:rPr>
            </w:pPr>
            <w:r w:rsidRPr="00CA5CD9">
              <w:rPr>
                <w:rFonts w:ascii="Times New Roman" w:hAnsi="Times New Roman"/>
                <w:bCs/>
                <w:color w:val="000000"/>
                <w:sz w:val="24"/>
                <w:szCs w:val="24"/>
              </w:rPr>
              <w:t>Размер участков в своде правил откорректирован и увеличен до 3.4 га.</w:t>
            </w:r>
          </w:p>
          <w:p w:rsidR="00E33CD3" w:rsidRPr="00CA5CD9" w:rsidRDefault="00E33CD3" w:rsidP="00A32D8F">
            <w:pPr>
              <w:spacing w:after="0" w:line="240" w:lineRule="auto"/>
              <w:jc w:val="both"/>
              <w:rPr>
                <w:rFonts w:ascii="Times New Roman" w:hAnsi="Times New Roman"/>
                <w:bCs/>
                <w:color w:val="000000"/>
                <w:sz w:val="24"/>
                <w:szCs w:val="24"/>
              </w:rPr>
            </w:pPr>
            <w:r w:rsidRPr="00CA5CD9">
              <w:rPr>
                <w:rFonts w:ascii="Times New Roman" w:hAnsi="Times New Roman"/>
                <w:bCs/>
                <w:color w:val="000000"/>
                <w:sz w:val="24"/>
                <w:szCs w:val="24"/>
              </w:rPr>
              <w:lastRenderedPageBreak/>
              <w:t>Новая редакция пункта 10.1.2</w:t>
            </w:r>
          </w:p>
          <w:p w:rsidR="00E33CD3" w:rsidRPr="00CA5CD9" w:rsidRDefault="00E33CD3" w:rsidP="00A32D8F">
            <w:pPr>
              <w:spacing w:after="0" w:line="240" w:lineRule="auto"/>
              <w:jc w:val="both"/>
              <w:rPr>
                <w:rFonts w:ascii="Times New Roman" w:hAnsi="Times New Roman"/>
                <w:b/>
                <w:color w:val="000000"/>
                <w:sz w:val="24"/>
                <w:szCs w:val="24"/>
              </w:rPr>
            </w:pPr>
            <w:r w:rsidRPr="00CA5CD9">
              <w:rPr>
                <w:rFonts w:ascii="Times New Roman" w:hAnsi="Times New Roman"/>
                <w:bCs/>
                <w:color w:val="000000"/>
                <w:sz w:val="24"/>
                <w:szCs w:val="24"/>
              </w:rPr>
              <w:t xml:space="preserve">«10.1.2 На территории центральной модели городской среды  размер земельного участка ОО следует  принимать в </w:t>
            </w:r>
            <w:r w:rsidRPr="00CA5CD9">
              <w:rPr>
                <w:rFonts w:ascii="Times New Roman" w:hAnsi="Times New Roman"/>
                <w:b/>
                <w:color w:val="000000"/>
                <w:sz w:val="24"/>
                <w:szCs w:val="24"/>
              </w:rPr>
              <w:t>рамках установленных</w:t>
            </w:r>
            <w:r w:rsidRPr="00CA5CD9">
              <w:rPr>
                <w:rFonts w:ascii="Times New Roman" w:hAnsi="Times New Roman"/>
                <w:bCs/>
                <w:color w:val="000000"/>
                <w:sz w:val="24"/>
                <w:szCs w:val="24"/>
              </w:rPr>
              <w:t xml:space="preserve"> </w:t>
            </w:r>
            <w:r w:rsidRPr="00CA5CD9">
              <w:rPr>
                <w:rFonts w:ascii="Times New Roman" w:hAnsi="Times New Roman"/>
                <w:b/>
                <w:color w:val="000000"/>
                <w:sz w:val="24"/>
                <w:szCs w:val="24"/>
              </w:rPr>
              <w:t>размеров кварталов.</w:t>
            </w:r>
            <w:r w:rsidRPr="00CA5CD9">
              <w:rPr>
                <w:rFonts w:ascii="Times New Roman" w:hAnsi="Times New Roman"/>
                <w:bCs/>
                <w:color w:val="000000"/>
                <w:sz w:val="24"/>
                <w:szCs w:val="24"/>
              </w:rPr>
              <w:t xml:space="preserve">  .</w:t>
            </w:r>
          </w:p>
        </w:tc>
      </w:tr>
      <w:tr w:rsidR="00E33CD3" w:rsidRPr="00CA5CD9" w:rsidTr="005E75E6">
        <w:tc>
          <w:tcPr>
            <w:tcW w:w="788" w:type="dxa"/>
            <w:tcBorders>
              <w:top w:val="single" w:sz="4" w:space="0" w:color="000000"/>
              <w:left w:val="single" w:sz="4" w:space="0" w:color="000000"/>
              <w:bottom w:val="single" w:sz="4" w:space="0" w:color="000000"/>
              <w:right w:val="single" w:sz="4" w:space="0" w:color="000000"/>
            </w:tcBorders>
          </w:tcPr>
          <w:p w:rsidR="00E33CD3" w:rsidRPr="00CA5CD9" w:rsidRDefault="00E33CD3" w:rsidP="00FE2B66">
            <w:pPr>
              <w:numPr>
                <w:ilvl w:val="0"/>
                <w:numId w:val="25"/>
              </w:numPr>
              <w:spacing w:after="0" w:line="240" w:lineRule="auto"/>
              <w:ind w:left="0" w:firstLine="113"/>
              <w:jc w:val="both"/>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E33CD3" w:rsidRPr="00CA5CD9" w:rsidRDefault="00E33CD3" w:rsidP="00565374">
            <w:pPr>
              <w:spacing w:after="0" w:line="240" w:lineRule="auto"/>
              <w:jc w:val="both"/>
              <w:rPr>
                <w:rFonts w:ascii="Times New Roman" w:hAnsi="Times New Roman"/>
                <w:sz w:val="24"/>
                <w:szCs w:val="24"/>
              </w:rPr>
            </w:pPr>
            <w:r w:rsidRPr="00CA5CD9">
              <w:rPr>
                <w:rFonts w:ascii="Times New Roman" w:hAnsi="Times New Roman"/>
                <w:sz w:val="24"/>
                <w:szCs w:val="24"/>
              </w:rPr>
              <w:t xml:space="preserve">10.1.3 Вместимость организации принимают из расчета площади земельного  участка на одного обучающегося по таблице Д.1 СП 42.13330. Если расчётная площадь территории ОО превышает </w:t>
            </w:r>
            <w:r w:rsidRPr="00CA5CD9">
              <w:rPr>
                <w:rFonts w:ascii="Times New Roman" w:hAnsi="Times New Roman"/>
                <w:sz w:val="24"/>
                <w:szCs w:val="24"/>
              </w:rPr>
              <w:lastRenderedPageBreak/>
              <w:t>нормируемую площадь земельного участка для центральной модели городской среды, то рекомендуется уменьшить вместимость общеобразовательной организации путем обучающихся по ступеням образования или разместить территорию ОО на нескольких земельных участках.</w:t>
            </w:r>
          </w:p>
        </w:tc>
        <w:tc>
          <w:tcPr>
            <w:tcW w:w="0" w:type="auto"/>
            <w:tcBorders>
              <w:top w:val="single" w:sz="4" w:space="0" w:color="000000"/>
              <w:left w:val="single" w:sz="4" w:space="0" w:color="000000"/>
              <w:bottom w:val="single" w:sz="4" w:space="0" w:color="000000"/>
              <w:right w:val="single" w:sz="4" w:space="0" w:color="000000"/>
            </w:tcBorders>
          </w:tcPr>
          <w:p w:rsidR="00E33CD3" w:rsidRPr="00CA5CD9" w:rsidRDefault="00E33CD3" w:rsidP="00565374">
            <w:pPr>
              <w:spacing w:after="0" w:line="240" w:lineRule="auto"/>
              <w:rPr>
                <w:rFonts w:ascii="Times New Roman" w:hAnsi="Times New Roman"/>
                <w:sz w:val="24"/>
                <w:szCs w:val="24"/>
              </w:rPr>
            </w:pPr>
            <w:r w:rsidRPr="00CA5CD9">
              <w:rPr>
                <w:rFonts w:ascii="Times New Roman" w:hAnsi="Times New Roman"/>
                <w:sz w:val="24"/>
                <w:szCs w:val="24"/>
              </w:rPr>
              <w:lastRenderedPageBreak/>
              <w:t>Исх. от 23.05.2022 №30/033/10517</w:t>
            </w:r>
          </w:p>
          <w:p w:rsidR="00E33CD3" w:rsidRPr="00CA5CD9" w:rsidRDefault="00E33CD3" w:rsidP="00565374">
            <w:pPr>
              <w:spacing w:after="0" w:line="240" w:lineRule="auto"/>
              <w:rPr>
                <w:rFonts w:ascii="Times New Roman" w:hAnsi="Times New Roman"/>
                <w:sz w:val="24"/>
                <w:szCs w:val="24"/>
              </w:rPr>
            </w:pPr>
            <w:r w:rsidRPr="00CA5CD9">
              <w:rPr>
                <w:rFonts w:ascii="Times New Roman" w:hAnsi="Times New Roman"/>
                <w:sz w:val="24"/>
                <w:szCs w:val="24"/>
              </w:rPr>
              <w:t>Заместитель мэра города Новосибирска-начальник департамента Кондратьев А.В.</w:t>
            </w:r>
          </w:p>
        </w:tc>
        <w:tc>
          <w:tcPr>
            <w:tcW w:w="0" w:type="auto"/>
            <w:tcBorders>
              <w:top w:val="single" w:sz="4" w:space="0" w:color="000000"/>
              <w:left w:val="single" w:sz="4" w:space="0" w:color="000000"/>
              <w:bottom w:val="single" w:sz="4" w:space="0" w:color="000000"/>
              <w:right w:val="single" w:sz="4" w:space="0" w:color="000000"/>
            </w:tcBorders>
          </w:tcPr>
          <w:p w:rsidR="00E33CD3" w:rsidRPr="00CA5CD9" w:rsidRDefault="00E33CD3" w:rsidP="00565374">
            <w:pPr>
              <w:spacing w:after="0" w:line="240" w:lineRule="auto"/>
              <w:jc w:val="both"/>
              <w:rPr>
                <w:rFonts w:ascii="Times New Roman" w:hAnsi="Times New Roman"/>
                <w:sz w:val="24"/>
                <w:szCs w:val="24"/>
              </w:rPr>
            </w:pPr>
            <w:r w:rsidRPr="00CA5CD9">
              <w:rPr>
                <w:rFonts w:ascii="Times New Roman" w:hAnsi="Times New Roman"/>
                <w:sz w:val="24"/>
                <w:szCs w:val="24"/>
              </w:rPr>
              <w:t xml:space="preserve">СП «Градостроительство. Комплексное развитие территории. Центральная модель городской среды» установлено, вместимость организаций дошкольного и общего образования принимают в зависимости от площади земельного участка с учетом таблицы Д.1. СП 42.13330. </w:t>
            </w:r>
          </w:p>
          <w:p w:rsidR="00E33CD3" w:rsidRPr="00CA5CD9" w:rsidRDefault="00E33CD3" w:rsidP="00565374">
            <w:pPr>
              <w:spacing w:after="0" w:line="240" w:lineRule="auto"/>
              <w:jc w:val="both"/>
              <w:rPr>
                <w:rFonts w:ascii="Times New Roman" w:hAnsi="Times New Roman"/>
                <w:sz w:val="24"/>
                <w:szCs w:val="24"/>
              </w:rPr>
            </w:pPr>
          </w:p>
          <w:p w:rsidR="00E33CD3" w:rsidRPr="00CA5CD9" w:rsidRDefault="00E33CD3" w:rsidP="00565374">
            <w:pPr>
              <w:spacing w:after="0" w:line="240" w:lineRule="auto"/>
              <w:jc w:val="both"/>
              <w:rPr>
                <w:rFonts w:ascii="Times New Roman" w:hAnsi="Times New Roman"/>
                <w:sz w:val="24"/>
                <w:szCs w:val="24"/>
              </w:rPr>
            </w:pPr>
            <w:r w:rsidRPr="00CA5CD9">
              <w:rPr>
                <w:rFonts w:ascii="Times New Roman" w:hAnsi="Times New Roman"/>
                <w:sz w:val="24"/>
                <w:szCs w:val="24"/>
              </w:rPr>
              <w:t xml:space="preserve">При этом в городе Новосибирске разработаны и утверждены: </w:t>
            </w:r>
            <w:r w:rsidRPr="00CA5CD9">
              <w:rPr>
                <w:rFonts w:ascii="Times New Roman" w:hAnsi="Times New Roman"/>
                <w:sz w:val="24"/>
                <w:szCs w:val="24"/>
              </w:rPr>
              <w:lastRenderedPageBreak/>
              <w:t>региональные нормативы градостроительного проектирования Новосибирской области (постановление Правительства Новосибирской области от 12.08.2015.№303-п)</w:t>
            </w:r>
          </w:p>
          <w:p w:rsidR="00E33CD3" w:rsidRPr="00CA5CD9" w:rsidRDefault="00E33CD3" w:rsidP="00565374">
            <w:pPr>
              <w:spacing w:after="0" w:line="240" w:lineRule="auto"/>
              <w:jc w:val="both"/>
              <w:rPr>
                <w:rFonts w:ascii="Times New Roman" w:hAnsi="Times New Roman"/>
                <w:sz w:val="24"/>
                <w:szCs w:val="24"/>
              </w:rPr>
            </w:pPr>
            <w:r w:rsidRPr="00CA5CD9">
              <w:rPr>
                <w:rFonts w:ascii="Times New Roman" w:hAnsi="Times New Roman"/>
                <w:sz w:val="24"/>
                <w:szCs w:val="24"/>
              </w:rPr>
              <w:t>(далее - РНГП);</w:t>
            </w:r>
          </w:p>
          <w:p w:rsidR="00E33CD3" w:rsidRPr="00CA5CD9" w:rsidRDefault="00E33CD3" w:rsidP="00565374">
            <w:pPr>
              <w:spacing w:after="0" w:line="240" w:lineRule="auto"/>
              <w:jc w:val="both"/>
              <w:rPr>
                <w:rFonts w:ascii="Times New Roman" w:hAnsi="Times New Roman"/>
                <w:sz w:val="24"/>
                <w:szCs w:val="24"/>
              </w:rPr>
            </w:pPr>
          </w:p>
          <w:p w:rsidR="00E33CD3" w:rsidRPr="00CA5CD9" w:rsidRDefault="00E33CD3" w:rsidP="00565374">
            <w:pPr>
              <w:spacing w:after="0" w:line="240" w:lineRule="auto"/>
              <w:jc w:val="both"/>
              <w:rPr>
                <w:rFonts w:ascii="Times New Roman" w:hAnsi="Times New Roman"/>
                <w:sz w:val="24"/>
                <w:szCs w:val="24"/>
              </w:rPr>
            </w:pPr>
            <w:r w:rsidRPr="00CA5CD9">
              <w:rPr>
                <w:rFonts w:ascii="Times New Roman" w:hAnsi="Times New Roman"/>
                <w:sz w:val="24"/>
                <w:szCs w:val="24"/>
              </w:rPr>
              <w:t>Местные нормативы градостроительного проектирования города Новосибирска (решение Совета депутатов города Новосибирска от 02.12.2015 №96) (далее – МНГП).</w:t>
            </w:r>
          </w:p>
          <w:p w:rsidR="00E33CD3" w:rsidRPr="00CA5CD9" w:rsidRDefault="00E33CD3" w:rsidP="00565374">
            <w:pPr>
              <w:spacing w:after="0" w:line="240" w:lineRule="auto"/>
              <w:jc w:val="both"/>
              <w:rPr>
                <w:rFonts w:ascii="Times New Roman" w:hAnsi="Times New Roman"/>
                <w:sz w:val="24"/>
                <w:szCs w:val="24"/>
              </w:rPr>
            </w:pPr>
          </w:p>
          <w:p w:rsidR="00E33CD3" w:rsidRPr="00CA5CD9" w:rsidRDefault="00E33CD3" w:rsidP="00565374">
            <w:pPr>
              <w:spacing w:after="0" w:line="240" w:lineRule="auto"/>
              <w:jc w:val="both"/>
              <w:rPr>
                <w:rFonts w:ascii="Times New Roman" w:hAnsi="Times New Roman"/>
                <w:sz w:val="24"/>
                <w:szCs w:val="24"/>
              </w:rPr>
            </w:pPr>
            <w:r w:rsidRPr="00CA5CD9">
              <w:rPr>
                <w:rFonts w:ascii="Times New Roman" w:hAnsi="Times New Roman"/>
                <w:sz w:val="24"/>
                <w:szCs w:val="24"/>
              </w:rPr>
              <w:t>Согласно РНГП и МНГП расчетный показатель размера земельного участка в зависимости от наполняемости объекта отличается от нормативов, установленных СП 42.13330, в сторону  уменьшения. Согласно Градостроительному кодексу РФ градостроительная документация  города Новосибирска разработана в соответствии с РНГП и МНГП. Соответственно, расчет площади земельного участка, необходимого для размещения объектов образования, осуществляется в соответствии с РНГП и МНГП.</w:t>
            </w:r>
          </w:p>
          <w:p w:rsidR="00E33CD3" w:rsidRPr="00CA5CD9" w:rsidRDefault="00E33CD3" w:rsidP="00565374">
            <w:pPr>
              <w:spacing w:after="0" w:line="240" w:lineRule="auto"/>
              <w:jc w:val="both"/>
              <w:rPr>
                <w:rFonts w:ascii="Times New Roman" w:hAnsi="Times New Roman"/>
                <w:sz w:val="24"/>
                <w:szCs w:val="24"/>
              </w:rPr>
            </w:pPr>
          </w:p>
          <w:p w:rsidR="00E33CD3" w:rsidRPr="00CA5CD9" w:rsidRDefault="00E33CD3" w:rsidP="00565374">
            <w:pPr>
              <w:spacing w:after="0" w:line="240" w:lineRule="auto"/>
              <w:jc w:val="both"/>
              <w:rPr>
                <w:rFonts w:ascii="Times New Roman" w:hAnsi="Times New Roman"/>
                <w:sz w:val="24"/>
                <w:szCs w:val="24"/>
              </w:rPr>
            </w:pPr>
            <w:r w:rsidRPr="00CA5CD9">
              <w:rPr>
                <w:rFonts w:ascii="Times New Roman" w:hAnsi="Times New Roman"/>
                <w:sz w:val="24"/>
                <w:szCs w:val="24"/>
              </w:rPr>
              <w:t xml:space="preserve">На основании вышеизложенного, с учетом ограничений, установленных новым сводом правил СП «Градостроительство. Комплексное развитие территории. Центральная модель городской среды», реализация проектов по строительству на территории </w:t>
            </w:r>
            <w:r w:rsidRPr="00CA5CD9">
              <w:rPr>
                <w:rFonts w:ascii="Times New Roman" w:hAnsi="Times New Roman"/>
                <w:sz w:val="24"/>
                <w:szCs w:val="24"/>
              </w:rPr>
              <w:lastRenderedPageBreak/>
              <w:t>города Новосибирска объектов образования становится невозможной.</w:t>
            </w:r>
          </w:p>
          <w:p w:rsidR="00E33CD3" w:rsidRPr="00CA5CD9" w:rsidRDefault="00E33CD3" w:rsidP="00565374">
            <w:pPr>
              <w:spacing w:after="0" w:line="240" w:lineRule="auto"/>
              <w:jc w:val="both"/>
              <w:rPr>
                <w:rFonts w:ascii="Times New Roman" w:hAnsi="Times New Roman"/>
                <w:sz w:val="24"/>
                <w:szCs w:val="24"/>
              </w:rPr>
            </w:pPr>
          </w:p>
          <w:p w:rsidR="00E33CD3" w:rsidRPr="00CA5CD9" w:rsidRDefault="00E33CD3" w:rsidP="00565374">
            <w:pPr>
              <w:spacing w:after="0" w:line="240" w:lineRule="auto"/>
              <w:jc w:val="both"/>
              <w:rPr>
                <w:rFonts w:ascii="Times New Roman" w:hAnsi="Times New Roman"/>
                <w:sz w:val="24"/>
                <w:szCs w:val="24"/>
              </w:rPr>
            </w:pPr>
            <w:r w:rsidRPr="00CA5CD9">
              <w:rPr>
                <w:rFonts w:ascii="Times New Roman" w:hAnsi="Times New Roman"/>
                <w:sz w:val="24"/>
                <w:szCs w:val="24"/>
              </w:rPr>
              <w:t>Дополнить пункты 10.1.3 и 10.2.3 СП «Градостроительство. Комплексное развитие территории. Центральная модель городской среды» возможностью определять размеры земельного участка для зданий образовательных организаций с учетом их вместимости не только в соответствии с СП 42.13330.2016 (приложение Д, таблица Д.1), но и в соответствии с РНГП/МНГП (при их наличии).</w:t>
            </w:r>
          </w:p>
          <w:p w:rsidR="00E33CD3" w:rsidRPr="00CA5CD9" w:rsidRDefault="00E33CD3" w:rsidP="00565374">
            <w:pPr>
              <w:spacing w:after="0" w:line="240" w:lineRule="auto"/>
              <w:jc w:val="both"/>
              <w:rPr>
                <w:rFonts w:ascii="Times New Roman" w:hAnsi="Times New Roman"/>
                <w:sz w:val="24"/>
                <w:szCs w:val="24"/>
              </w:rPr>
            </w:pPr>
            <w:r w:rsidRPr="00CA5CD9">
              <w:rPr>
                <w:rFonts w:ascii="Times New Roman" w:hAnsi="Times New Roman"/>
                <w:sz w:val="24"/>
                <w:szCs w:val="24"/>
              </w:rPr>
              <w:t>В случае отсутствии возможности внести указанные корректировки просим Вас дать разъяснения по вопросу применения указанных нормативов для учреждений образования на примере города Новосибирска.</w:t>
            </w:r>
          </w:p>
        </w:tc>
        <w:tc>
          <w:tcPr>
            <w:tcW w:w="0" w:type="auto"/>
            <w:tcBorders>
              <w:top w:val="single" w:sz="4" w:space="0" w:color="000000"/>
              <w:left w:val="single" w:sz="4" w:space="0" w:color="000000"/>
              <w:bottom w:val="single" w:sz="4" w:space="0" w:color="000000"/>
              <w:right w:val="single" w:sz="4" w:space="0" w:color="000000"/>
            </w:tcBorders>
          </w:tcPr>
          <w:p w:rsidR="00E33CD3" w:rsidRPr="00CA5CD9" w:rsidRDefault="00E33CD3" w:rsidP="00565374">
            <w:pPr>
              <w:spacing w:after="0" w:line="240" w:lineRule="auto"/>
              <w:ind w:firstLine="34"/>
              <w:jc w:val="both"/>
              <w:rPr>
                <w:rFonts w:ascii="Times New Roman" w:hAnsi="Times New Roman"/>
                <w:sz w:val="24"/>
                <w:szCs w:val="24"/>
              </w:rPr>
            </w:pPr>
            <w:r w:rsidRPr="00CA5CD9">
              <w:rPr>
                <w:rFonts w:ascii="Times New Roman" w:hAnsi="Times New Roman"/>
                <w:b/>
                <w:sz w:val="24"/>
                <w:szCs w:val="24"/>
              </w:rPr>
              <w:lastRenderedPageBreak/>
              <w:t>Принято</w:t>
            </w:r>
            <w:r w:rsidRPr="00CA5CD9">
              <w:rPr>
                <w:rFonts w:ascii="Times New Roman" w:hAnsi="Times New Roman"/>
                <w:sz w:val="24"/>
                <w:szCs w:val="24"/>
              </w:rPr>
              <w:t xml:space="preserve">. </w:t>
            </w:r>
          </w:p>
          <w:p w:rsidR="00E33CD3" w:rsidRPr="00CA5CD9" w:rsidRDefault="00E33CD3" w:rsidP="00565374">
            <w:pPr>
              <w:spacing w:after="0" w:line="240" w:lineRule="auto"/>
              <w:ind w:firstLine="34"/>
              <w:jc w:val="both"/>
              <w:rPr>
                <w:rFonts w:ascii="Times New Roman" w:hAnsi="Times New Roman"/>
                <w:sz w:val="24"/>
                <w:szCs w:val="24"/>
              </w:rPr>
            </w:pPr>
            <w:r w:rsidRPr="00CA5CD9">
              <w:rPr>
                <w:rFonts w:ascii="Times New Roman" w:hAnsi="Times New Roman"/>
                <w:sz w:val="24"/>
                <w:szCs w:val="24"/>
              </w:rPr>
              <w:t>Пункт 10.1.3 дополнен словами … и</w:t>
            </w:r>
            <w:r w:rsidR="00950464" w:rsidRPr="00CA5CD9">
              <w:rPr>
                <w:rFonts w:ascii="Times New Roman" w:hAnsi="Times New Roman"/>
                <w:sz w:val="24"/>
                <w:szCs w:val="24"/>
              </w:rPr>
              <w:t>ли</w:t>
            </w:r>
            <w:r w:rsidRPr="00CA5CD9">
              <w:rPr>
                <w:rFonts w:ascii="Times New Roman" w:hAnsi="Times New Roman"/>
                <w:sz w:val="24"/>
                <w:szCs w:val="24"/>
              </w:rPr>
              <w:t xml:space="preserve"> РНГП/МНГП при наличии</w:t>
            </w:r>
          </w:p>
        </w:tc>
      </w:tr>
      <w:tr w:rsidR="00E33CD3" w:rsidRPr="00CA5CD9" w:rsidTr="005E75E6">
        <w:tc>
          <w:tcPr>
            <w:tcW w:w="788" w:type="dxa"/>
          </w:tcPr>
          <w:p w:rsidR="00E33CD3" w:rsidRPr="00CA5CD9" w:rsidRDefault="00E33CD3" w:rsidP="00FE2B66">
            <w:pPr>
              <w:numPr>
                <w:ilvl w:val="0"/>
                <w:numId w:val="25"/>
              </w:numPr>
              <w:spacing w:after="0" w:line="240" w:lineRule="auto"/>
              <w:ind w:left="0" w:firstLine="113"/>
              <w:jc w:val="both"/>
              <w:rPr>
                <w:rFonts w:ascii="Times New Roman" w:hAnsi="Times New Roman"/>
                <w:b/>
                <w:sz w:val="24"/>
                <w:szCs w:val="24"/>
              </w:rPr>
            </w:pPr>
          </w:p>
        </w:tc>
        <w:tc>
          <w:tcPr>
            <w:tcW w:w="2576" w:type="dxa"/>
          </w:tcPr>
          <w:p w:rsidR="00B23430"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П.10.2.3</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 xml:space="preserve"> Вместимость организации принимают в зависимости от площади земельного участка с учетом таблицы Д.1 СП 42.13330.</w:t>
            </w:r>
          </w:p>
        </w:tc>
        <w:tc>
          <w:tcPr>
            <w:tcW w:w="2950" w:type="dxa"/>
            <w:tcBorders>
              <w:top w:val="single" w:sz="4" w:space="0" w:color="000000"/>
              <w:bottom w:val="single" w:sz="4" w:space="0" w:color="000000"/>
              <w:right w:val="single" w:sz="4" w:space="0" w:color="000000"/>
            </w:tcBorders>
          </w:tcPr>
          <w:p w:rsidR="00E33CD3" w:rsidRPr="00CA5CD9" w:rsidRDefault="00E33CD3" w:rsidP="00A32D8F">
            <w:pPr>
              <w:spacing w:after="0" w:line="240" w:lineRule="auto"/>
              <w:rPr>
                <w:rFonts w:ascii="Times New Roman" w:hAnsi="Times New Roman"/>
                <w:sz w:val="24"/>
                <w:szCs w:val="24"/>
              </w:rPr>
            </w:pPr>
          </w:p>
        </w:tc>
        <w:tc>
          <w:tcPr>
            <w:tcW w:w="4515" w:type="dxa"/>
            <w:tcBorders>
              <w:top w:val="single" w:sz="4" w:space="0" w:color="000000"/>
              <w:left w:val="single" w:sz="4" w:space="0" w:color="000000"/>
              <w:bottom w:val="single" w:sz="4" w:space="0" w:color="000000"/>
              <w:right w:val="single" w:sz="4" w:space="0" w:color="000000"/>
            </w:tcBorders>
          </w:tcPr>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 xml:space="preserve">СП «Градостроительство. Комплексное развитие территории. Центральная модель городской среды» установлено, вместимость организаций дошкольного и общего образования принимают в зависимости от площади земельного участка с учетом таблицы Д.1. СП 42.13330. </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При этом в городе Новосибирске разработаны и утверждены: региональные нормативы градостроительного проектирования Новосибирской области (постановление Правительства Новосибирской области от 12.08.2015.№303-п)</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(далее - РНГП);</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lastRenderedPageBreak/>
              <w:t>Местные нормативы градостроительного проектирования города Новосибирска (решение Совета депутатов города Новосибирска от 02.12.2015 №96) (далее – МНГП).</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Согласно РНГП и МНГП расчетный показатель размера земельного участка в зависимости от наполняемости объекта отличается от нормативов, установленных СП 42.13330, в сторону  уменьшения. Согласно Градостроительному кодексу РФ градостроительная документация  города Новосибирска разработана в соответствии с РНГП и МНГП. Соответственно, расчет площади земельного участка, необходимого для размещения объектов образования, осуществляется в соответствии с РНГП и МНГП.</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На основании вышеизложенного, с учетом ограничений, установленных новым сводом правил СП «Градостроительство. Комплексное развитие территории. Центральная модель городской среды», реализация проектов по строительству на территории города Новосибирска объектов образования становится невозможной.</w:t>
            </w:r>
          </w:p>
        </w:tc>
        <w:tc>
          <w:tcPr>
            <w:tcW w:w="3844" w:type="dxa"/>
            <w:tcBorders>
              <w:top w:val="single" w:sz="4" w:space="0" w:color="000000"/>
              <w:left w:val="single" w:sz="4" w:space="0" w:color="000000"/>
              <w:bottom w:val="single" w:sz="4" w:space="0" w:color="000000"/>
              <w:right w:val="single" w:sz="4" w:space="0" w:color="000000"/>
            </w:tcBorders>
          </w:tcPr>
          <w:p w:rsidR="00E33CD3" w:rsidRPr="00CA5CD9" w:rsidRDefault="00E33CD3" w:rsidP="00A32D8F">
            <w:pPr>
              <w:spacing w:after="0" w:line="240" w:lineRule="auto"/>
              <w:ind w:firstLine="34"/>
              <w:jc w:val="both"/>
              <w:rPr>
                <w:rFonts w:ascii="Times New Roman" w:hAnsi="Times New Roman"/>
                <w:sz w:val="24"/>
                <w:szCs w:val="24"/>
              </w:rPr>
            </w:pPr>
            <w:r w:rsidRPr="00CA5CD9">
              <w:rPr>
                <w:rFonts w:ascii="Times New Roman" w:hAnsi="Times New Roman"/>
                <w:b/>
                <w:sz w:val="24"/>
                <w:szCs w:val="24"/>
              </w:rPr>
              <w:lastRenderedPageBreak/>
              <w:t>Принято</w:t>
            </w:r>
            <w:r w:rsidRPr="00CA5CD9">
              <w:rPr>
                <w:rFonts w:ascii="Times New Roman" w:hAnsi="Times New Roman"/>
                <w:sz w:val="24"/>
                <w:szCs w:val="24"/>
              </w:rPr>
              <w:t xml:space="preserve">. </w:t>
            </w:r>
          </w:p>
          <w:p w:rsidR="00E33CD3" w:rsidRPr="00CA5CD9" w:rsidRDefault="00E33CD3" w:rsidP="009200B2">
            <w:pPr>
              <w:spacing w:after="0" w:line="240" w:lineRule="auto"/>
              <w:jc w:val="both"/>
              <w:rPr>
                <w:rFonts w:ascii="Times New Roman" w:hAnsi="Times New Roman"/>
                <w:b/>
                <w:sz w:val="24"/>
                <w:szCs w:val="24"/>
              </w:rPr>
            </w:pPr>
            <w:r w:rsidRPr="00CA5CD9">
              <w:rPr>
                <w:rFonts w:ascii="Times New Roman" w:hAnsi="Times New Roman"/>
                <w:sz w:val="24"/>
                <w:szCs w:val="24"/>
              </w:rPr>
              <w:t>Пункт 10.2.3 дополнен словами …</w:t>
            </w:r>
            <w:r w:rsidR="009200B2" w:rsidRPr="00CA5CD9">
              <w:rPr>
                <w:rFonts w:ascii="Times New Roman" w:hAnsi="Times New Roman"/>
                <w:sz w:val="24"/>
                <w:szCs w:val="24"/>
              </w:rPr>
              <w:t>ил</w:t>
            </w:r>
            <w:r w:rsidRPr="00CA5CD9">
              <w:rPr>
                <w:rFonts w:ascii="Times New Roman" w:hAnsi="Times New Roman"/>
                <w:sz w:val="24"/>
                <w:szCs w:val="24"/>
              </w:rPr>
              <w:t>и РНГП/МНГП при наличии</w:t>
            </w:r>
            <w:r w:rsidRPr="00CA5CD9">
              <w:rPr>
                <w:rFonts w:ascii="Times New Roman" w:hAnsi="Times New Roman"/>
                <w:b/>
                <w:sz w:val="24"/>
                <w:szCs w:val="24"/>
              </w:rPr>
              <w:t xml:space="preserve"> </w:t>
            </w:r>
          </w:p>
        </w:tc>
      </w:tr>
      <w:tr w:rsidR="00E33CD3" w:rsidRPr="00CA5CD9" w:rsidTr="005E75E6">
        <w:tc>
          <w:tcPr>
            <w:tcW w:w="788" w:type="dxa"/>
          </w:tcPr>
          <w:p w:rsidR="00E33CD3" w:rsidRPr="00CA5CD9" w:rsidRDefault="00E33CD3" w:rsidP="00FE2B66">
            <w:pPr>
              <w:numPr>
                <w:ilvl w:val="0"/>
                <w:numId w:val="25"/>
              </w:numPr>
              <w:spacing w:after="0" w:line="240" w:lineRule="auto"/>
              <w:ind w:left="0" w:firstLine="113"/>
              <w:jc w:val="both"/>
              <w:rPr>
                <w:rFonts w:ascii="Times New Roman" w:hAnsi="Times New Roman"/>
                <w:b/>
                <w:sz w:val="24"/>
                <w:szCs w:val="24"/>
              </w:rPr>
            </w:pPr>
          </w:p>
        </w:tc>
        <w:tc>
          <w:tcPr>
            <w:tcW w:w="2576" w:type="dxa"/>
          </w:tcPr>
          <w:p w:rsidR="00B23430"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П.10.2.4</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 xml:space="preserve"> ДОО следует располагать в кварталах жилой застройки и общественно деловой застройки. </w:t>
            </w:r>
            <w:r w:rsidRPr="00CA5CD9">
              <w:rPr>
                <w:rFonts w:ascii="Times New Roman" w:hAnsi="Times New Roman"/>
                <w:sz w:val="24"/>
                <w:szCs w:val="24"/>
              </w:rPr>
              <w:lastRenderedPageBreak/>
              <w:t>Максимальный размер земельного участка ДОО следует принимать не более 0,4 га. Территорию ДОО размещают внутри квартала, или в отдельном квартале с примыканием к озелененным территориям.</w:t>
            </w:r>
          </w:p>
        </w:tc>
        <w:tc>
          <w:tcPr>
            <w:tcW w:w="2950" w:type="dxa"/>
            <w:tcBorders>
              <w:top w:val="single" w:sz="4" w:space="0" w:color="000000"/>
              <w:bottom w:val="single" w:sz="4" w:space="0" w:color="000000"/>
              <w:right w:val="single" w:sz="4" w:space="0" w:color="000000"/>
            </w:tcBorders>
          </w:tcPr>
          <w:p w:rsidR="00E33CD3" w:rsidRPr="00CA5CD9" w:rsidRDefault="00E33CD3" w:rsidP="00A32D8F">
            <w:pPr>
              <w:spacing w:after="0" w:line="240" w:lineRule="auto"/>
              <w:rPr>
                <w:rFonts w:ascii="Times New Roman" w:hAnsi="Times New Roman"/>
                <w:sz w:val="24"/>
                <w:szCs w:val="24"/>
              </w:rPr>
            </w:pPr>
            <w:r w:rsidRPr="00CA5CD9">
              <w:rPr>
                <w:rFonts w:ascii="Times New Roman" w:hAnsi="Times New Roman"/>
                <w:sz w:val="24"/>
                <w:szCs w:val="24"/>
              </w:rPr>
              <w:lastRenderedPageBreak/>
              <w:t>Исх. от 23.05.2022 №30/033/10517</w:t>
            </w:r>
          </w:p>
          <w:p w:rsidR="00E33CD3" w:rsidRPr="00CA5CD9" w:rsidRDefault="00E33CD3" w:rsidP="00A32D8F">
            <w:pPr>
              <w:spacing w:after="0" w:line="240" w:lineRule="auto"/>
              <w:rPr>
                <w:rFonts w:ascii="Times New Roman" w:hAnsi="Times New Roman"/>
                <w:sz w:val="24"/>
                <w:szCs w:val="24"/>
              </w:rPr>
            </w:pPr>
            <w:r w:rsidRPr="00CA5CD9">
              <w:rPr>
                <w:rFonts w:ascii="Times New Roman" w:hAnsi="Times New Roman"/>
                <w:sz w:val="24"/>
                <w:szCs w:val="24"/>
              </w:rPr>
              <w:t>Заместитель мэра города Новосибирска-начальник департамента Кондратьев А.В.</w:t>
            </w:r>
          </w:p>
        </w:tc>
        <w:tc>
          <w:tcPr>
            <w:tcW w:w="4515" w:type="dxa"/>
            <w:tcBorders>
              <w:top w:val="single" w:sz="4" w:space="0" w:color="000000"/>
              <w:left w:val="single" w:sz="4" w:space="0" w:color="000000"/>
              <w:bottom w:val="single" w:sz="4" w:space="0" w:color="000000"/>
              <w:right w:val="single" w:sz="4" w:space="0" w:color="000000"/>
            </w:tcBorders>
          </w:tcPr>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t>СП «Градостроительство. Комплексное развитие территории. Центральная модель городской среды» установлено, максимальный размер земельного участка дошкольной образовательной организации следует принимать не более 0,4 га.</w:t>
            </w:r>
          </w:p>
          <w:p w:rsidR="00E33CD3" w:rsidRPr="00CA5CD9" w:rsidRDefault="00E33CD3" w:rsidP="00A32D8F">
            <w:pPr>
              <w:spacing w:after="0" w:line="240" w:lineRule="auto"/>
              <w:jc w:val="both"/>
              <w:rPr>
                <w:rFonts w:ascii="Times New Roman" w:hAnsi="Times New Roman"/>
                <w:sz w:val="24"/>
                <w:szCs w:val="24"/>
              </w:rPr>
            </w:pPr>
            <w:r w:rsidRPr="00CA5CD9">
              <w:rPr>
                <w:rFonts w:ascii="Times New Roman" w:hAnsi="Times New Roman"/>
                <w:sz w:val="24"/>
                <w:szCs w:val="24"/>
              </w:rPr>
              <w:lastRenderedPageBreak/>
              <w:t>При этом пунктом 4.2 указанного свода правил установлено, что центральная модель характеризуется наиболее  высокими показателями плотности застройки по сравнению с малоэтажной и среднеэтажной моделями городской среды. Согласно таблице Д.1 СП 42.13330.2016:</w:t>
            </w:r>
          </w:p>
          <w:p w:rsidR="00E33CD3" w:rsidRPr="00CA5CD9" w:rsidRDefault="00E33CD3" w:rsidP="00A32D8F">
            <w:pPr>
              <w:spacing w:after="0" w:line="240" w:lineRule="auto"/>
              <w:rPr>
                <w:rFonts w:ascii="Times New Roman" w:hAnsi="Times New Roman"/>
                <w:sz w:val="24"/>
                <w:szCs w:val="24"/>
              </w:rPr>
            </w:pPr>
            <w:r w:rsidRPr="00CA5CD9">
              <w:rPr>
                <w:rFonts w:ascii="Times New Roman" w:hAnsi="Times New Roman"/>
                <w:sz w:val="24"/>
                <w:szCs w:val="24"/>
              </w:rPr>
              <w:t>на территории до 1,4 га возможно разместить общеобразовательную организацию не более 254 мест,</w:t>
            </w:r>
          </w:p>
          <w:p w:rsidR="00E33CD3" w:rsidRPr="00CA5CD9" w:rsidRDefault="00E33CD3" w:rsidP="00A32D8F">
            <w:pPr>
              <w:spacing w:after="0" w:line="240" w:lineRule="auto"/>
              <w:rPr>
                <w:rFonts w:ascii="Times New Roman" w:hAnsi="Times New Roman"/>
                <w:sz w:val="24"/>
                <w:szCs w:val="24"/>
              </w:rPr>
            </w:pPr>
            <w:r w:rsidRPr="00CA5CD9">
              <w:rPr>
                <w:rFonts w:ascii="Times New Roman" w:hAnsi="Times New Roman"/>
                <w:sz w:val="24"/>
                <w:szCs w:val="24"/>
              </w:rPr>
              <w:t>на территории до 0,4 га возможно разместить дошкольную образовательную организацию не более 114 мест.</w:t>
            </w:r>
          </w:p>
          <w:p w:rsidR="00E33CD3" w:rsidRPr="00CA5CD9" w:rsidRDefault="00E33CD3" w:rsidP="00A32D8F">
            <w:pPr>
              <w:spacing w:after="0" w:line="240" w:lineRule="auto"/>
              <w:rPr>
                <w:rFonts w:ascii="Times New Roman" w:hAnsi="Times New Roman"/>
                <w:sz w:val="24"/>
                <w:szCs w:val="24"/>
              </w:rPr>
            </w:pPr>
            <w:r w:rsidRPr="00CA5CD9">
              <w:rPr>
                <w:rFonts w:ascii="Times New Roman" w:hAnsi="Times New Roman"/>
                <w:sz w:val="24"/>
                <w:szCs w:val="24"/>
              </w:rPr>
              <w:t>На сегодняшний день в городе Новосибирске на территориях с плотной городской застройкой осуществляется строительство новых зданий дошкольных учреждений вместимостью от 165 до 350 мест и общеобразовательных учреждений вместимостью от 825 до 1100 мест.</w:t>
            </w:r>
          </w:p>
        </w:tc>
        <w:tc>
          <w:tcPr>
            <w:tcW w:w="3844" w:type="dxa"/>
            <w:tcBorders>
              <w:top w:val="single" w:sz="4" w:space="0" w:color="000000"/>
              <w:left w:val="single" w:sz="4" w:space="0" w:color="000000"/>
              <w:bottom w:val="single" w:sz="4" w:space="0" w:color="000000"/>
              <w:right w:val="single" w:sz="4" w:space="0" w:color="000000"/>
            </w:tcBorders>
          </w:tcPr>
          <w:p w:rsidR="00E33CD3" w:rsidRPr="00CA5CD9" w:rsidRDefault="00E33CD3" w:rsidP="00A32D8F">
            <w:pPr>
              <w:spacing w:after="0" w:line="240" w:lineRule="auto"/>
              <w:ind w:firstLine="34"/>
              <w:jc w:val="both"/>
              <w:rPr>
                <w:rFonts w:ascii="Times New Roman" w:hAnsi="Times New Roman"/>
                <w:b/>
                <w:sz w:val="24"/>
                <w:szCs w:val="24"/>
              </w:rPr>
            </w:pPr>
            <w:r w:rsidRPr="00CA5CD9">
              <w:rPr>
                <w:rFonts w:ascii="Times New Roman" w:hAnsi="Times New Roman"/>
                <w:b/>
                <w:sz w:val="24"/>
                <w:szCs w:val="24"/>
              </w:rPr>
              <w:lastRenderedPageBreak/>
              <w:t>Принято.</w:t>
            </w:r>
          </w:p>
          <w:p w:rsidR="00E33CD3" w:rsidRPr="00CA5CD9" w:rsidRDefault="00E33CD3" w:rsidP="00A32D8F">
            <w:pPr>
              <w:spacing w:after="0" w:line="240" w:lineRule="auto"/>
              <w:ind w:firstLine="34"/>
              <w:jc w:val="both"/>
              <w:rPr>
                <w:rFonts w:ascii="Times New Roman" w:hAnsi="Times New Roman"/>
                <w:bCs/>
                <w:sz w:val="24"/>
                <w:szCs w:val="24"/>
              </w:rPr>
            </w:pPr>
            <w:r w:rsidRPr="00CA5CD9">
              <w:rPr>
                <w:rFonts w:ascii="Times New Roman" w:hAnsi="Times New Roman"/>
                <w:bCs/>
                <w:sz w:val="24"/>
                <w:szCs w:val="24"/>
              </w:rPr>
              <w:t>Размер участков в своде правил откорректирован и увеличен до 3.4 га. Новая редакция пункта 10.2.4</w:t>
            </w:r>
          </w:p>
          <w:p w:rsidR="00E33CD3" w:rsidRPr="00CA5CD9" w:rsidRDefault="00E33CD3" w:rsidP="00A32D8F">
            <w:pPr>
              <w:spacing w:after="0" w:line="240" w:lineRule="auto"/>
              <w:ind w:firstLine="34"/>
              <w:jc w:val="both"/>
              <w:rPr>
                <w:rFonts w:ascii="Times New Roman" w:hAnsi="Times New Roman"/>
                <w:bCs/>
                <w:sz w:val="24"/>
                <w:szCs w:val="24"/>
              </w:rPr>
            </w:pPr>
            <w:r w:rsidRPr="00CA5CD9">
              <w:rPr>
                <w:rFonts w:ascii="Times New Roman" w:hAnsi="Times New Roman"/>
                <w:bCs/>
                <w:sz w:val="24"/>
                <w:szCs w:val="24"/>
              </w:rPr>
              <w:t xml:space="preserve">«10.2.4 ДОО следует располагать в кварталах жилой застройки и общественно деловой застройки. </w:t>
            </w:r>
            <w:r w:rsidRPr="00CA5CD9">
              <w:rPr>
                <w:rFonts w:ascii="Times New Roman" w:hAnsi="Times New Roman"/>
                <w:bCs/>
                <w:sz w:val="24"/>
                <w:szCs w:val="24"/>
              </w:rPr>
              <w:lastRenderedPageBreak/>
              <w:t xml:space="preserve">Максимальный размер земельного участка ДОО следует принимать в </w:t>
            </w:r>
            <w:r w:rsidRPr="00CA5CD9">
              <w:rPr>
                <w:rFonts w:ascii="Times New Roman" w:hAnsi="Times New Roman"/>
                <w:b/>
                <w:sz w:val="24"/>
                <w:szCs w:val="24"/>
              </w:rPr>
              <w:t>рамках установленных размеров кварталов</w:t>
            </w:r>
            <w:r w:rsidRPr="00CA5CD9">
              <w:rPr>
                <w:rFonts w:ascii="Times New Roman" w:hAnsi="Times New Roman"/>
                <w:bCs/>
                <w:sz w:val="24"/>
                <w:szCs w:val="24"/>
              </w:rPr>
              <w:t>. Территорию ДОО размещают внутри квартала, или в отдельном квартале с примыканием к озелененным территориям.</w:t>
            </w:r>
          </w:p>
          <w:p w:rsidR="00E33CD3" w:rsidRPr="00CA5CD9" w:rsidRDefault="00E33CD3" w:rsidP="00A32D8F">
            <w:pPr>
              <w:spacing w:after="0" w:line="240" w:lineRule="auto"/>
              <w:ind w:firstLine="34"/>
              <w:jc w:val="both"/>
              <w:rPr>
                <w:rFonts w:ascii="Times New Roman" w:hAnsi="Times New Roman"/>
                <w:sz w:val="24"/>
                <w:szCs w:val="24"/>
              </w:rPr>
            </w:pPr>
          </w:p>
        </w:tc>
      </w:tr>
      <w:tr w:rsidR="00E33CD3" w:rsidRPr="00CA5CD9" w:rsidTr="005E75E6">
        <w:tc>
          <w:tcPr>
            <w:tcW w:w="788" w:type="dxa"/>
            <w:tcBorders>
              <w:top w:val="single" w:sz="4" w:space="0" w:color="000000"/>
              <w:left w:val="single" w:sz="4" w:space="0" w:color="000000"/>
              <w:bottom w:val="single" w:sz="4" w:space="0" w:color="000000"/>
              <w:right w:val="single" w:sz="4" w:space="0" w:color="000000"/>
            </w:tcBorders>
          </w:tcPr>
          <w:p w:rsidR="00E33CD3" w:rsidRPr="00CA5CD9" w:rsidRDefault="00E33CD3"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E33CD3" w:rsidRPr="00CA5CD9" w:rsidRDefault="00E33CD3" w:rsidP="00E33CD3">
            <w:pPr>
              <w:spacing w:after="0" w:line="240" w:lineRule="auto"/>
              <w:rPr>
                <w:rFonts w:ascii="Times New Roman" w:hAnsi="Times New Roman"/>
                <w:b/>
                <w:sz w:val="24"/>
                <w:szCs w:val="24"/>
              </w:rPr>
            </w:pPr>
            <w:r w:rsidRPr="00CA5CD9">
              <w:rPr>
                <w:rFonts w:ascii="Times New Roman" w:hAnsi="Times New Roman"/>
                <w:b/>
                <w:sz w:val="24"/>
                <w:szCs w:val="24"/>
              </w:rPr>
              <w:t>Приложение А</w:t>
            </w:r>
          </w:p>
        </w:tc>
        <w:tc>
          <w:tcPr>
            <w:tcW w:w="0" w:type="auto"/>
            <w:tcBorders>
              <w:top w:val="single" w:sz="4" w:space="0" w:color="000000"/>
              <w:left w:val="single" w:sz="4" w:space="0" w:color="000000"/>
              <w:bottom w:val="single" w:sz="4" w:space="0" w:color="000000"/>
              <w:right w:val="single" w:sz="4" w:space="0" w:color="000000"/>
            </w:tcBorders>
          </w:tcPr>
          <w:p w:rsidR="00E33CD3" w:rsidRPr="00CA5CD9" w:rsidRDefault="00E33CD3" w:rsidP="00E33CD3">
            <w:pPr>
              <w:spacing w:after="0" w:line="240" w:lineRule="auto"/>
              <w:rPr>
                <w:rFonts w:ascii="Times New Roman" w:hAnsi="Times New Roman"/>
                <w:sz w:val="24"/>
                <w:szCs w:val="24"/>
              </w:rPr>
            </w:pPr>
            <w:r w:rsidRPr="00CA5CD9">
              <w:rPr>
                <w:rFonts w:ascii="Times New Roman" w:hAnsi="Times New Roman"/>
                <w:sz w:val="24"/>
                <w:szCs w:val="24"/>
              </w:rPr>
              <w:t>Приложение к письму исх. от 25.05.2022 №58/2022-СЗЗМ-ТМН</w:t>
            </w:r>
          </w:p>
          <w:p w:rsidR="00E33CD3" w:rsidRPr="00CA5CD9" w:rsidRDefault="00E33CD3" w:rsidP="00E33CD3">
            <w:pPr>
              <w:spacing w:after="0" w:line="240" w:lineRule="auto"/>
              <w:rPr>
                <w:rFonts w:ascii="Times New Roman" w:hAnsi="Times New Roman"/>
                <w:sz w:val="24"/>
                <w:szCs w:val="24"/>
              </w:rPr>
            </w:pPr>
            <w:r w:rsidRPr="00CA5CD9">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tc>
        <w:tc>
          <w:tcPr>
            <w:tcW w:w="0" w:type="auto"/>
            <w:tcBorders>
              <w:top w:val="single" w:sz="4" w:space="0" w:color="000000"/>
              <w:left w:val="single" w:sz="4" w:space="0" w:color="000000"/>
              <w:bottom w:val="single" w:sz="4" w:space="0" w:color="000000"/>
              <w:right w:val="single" w:sz="4" w:space="0" w:color="000000"/>
            </w:tcBorders>
          </w:tcPr>
          <w:p w:rsidR="00E33CD3" w:rsidRPr="00CA5CD9" w:rsidRDefault="00E33CD3" w:rsidP="00E33CD3">
            <w:pPr>
              <w:spacing w:after="0" w:line="240" w:lineRule="auto"/>
              <w:rPr>
                <w:rFonts w:ascii="Times New Roman" w:hAnsi="Times New Roman"/>
                <w:sz w:val="24"/>
                <w:szCs w:val="24"/>
              </w:rPr>
            </w:pPr>
            <w:r w:rsidRPr="00CA5CD9">
              <w:rPr>
                <w:rFonts w:ascii="Times New Roman" w:hAnsi="Times New Roman"/>
                <w:sz w:val="24"/>
                <w:szCs w:val="24"/>
              </w:rPr>
              <w:t>Согласно Приложению А СП-2 вводятся показатели: плотность застройки территории (мин./макс.) 15-20 тыс. м2/га; плотность населения (мин./макс.) 350-450 чел./га. Предлагается пересмотреть показатели и сохранить один их них, поскольку их совместное применение на одной территории невозможно.</w:t>
            </w:r>
          </w:p>
        </w:tc>
        <w:tc>
          <w:tcPr>
            <w:tcW w:w="0" w:type="auto"/>
            <w:tcBorders>
              <w:top w:val="single" w:sz="4" w:space="0" w:color="000000"/>
              <w:left w:val="single" w:sz="4" w:space="0" w:color="000000"/>
              <w:bottom w:val="single" w:sz="4" w:space="0" w:color="000000"/>
              <w:right w:val="single" w:sz="4" w:space="0" w:color="000000"/>
            </w:tcBorders>
          </w:tcPr>
          <w:p w:rsidR="00E33CD3" w:rsidRPr="00CA5CD9" w:rsidRDefault="00950464" w:rsidP="00E33CD3">
            <w:pPr>
              <w:spacing w:after="0" w:line="240" w:lineRule="auto"/>
              <w:rPr>
                <w:rFonts w:ascii="Times New Roman" w:hAnsi="Times New Roman"/>
                <w:sz w:val="24"/>
                <w:szCs w:val="24"/>
              </w:rPr>
            </w:pPr>
            <w:r w:rsidRPr="00CA5CD9">
              <w:rPr>
                <w:rFonts w:ascii="Times New Roman" w:hAnsi="Times New Roman"/>
                <w:b/>
                <w:sz w:val="24"/>
                <w:szCs w:val="24"/>
              </w:rPr>
              <w:t>Отклонено</w:t>
            </w:r>
            <w:r w:rsidR="00E33CD3" w:rsidRPr="00CA5CD9">
              <w:rPr>
                <w:rFonts w:ascii="Times New Roman" w:hAnsi="Times New Roman"/>
                <w:sz w:val="24"/>
                <w:szCs w:val="24"/>
              </w:rPr>
              <w:t xml:space="preserve">. </w:t>
            </w:r>
          </w:p>
          <w:p w:rsidR="00E33CD3" w:rsidRPr="00CA5CD9" w:rsidRDefault="00950464" w:rsidP="00E33CD3">
            <w:pPr>
              <w:spacing w:after="0" w:line="240" w:lineRule="auto"/>
              <w:rPr>
                <w:rFonts w:ascii="Times New Roman" w:hAnsi="Times New Roman"/>
                <w:b/>
                <w:sz w:val="24"/>
                <w:szCs w:val="24"/>
              </w:rPr>
            </w:pPr>
            <w:r w:rsidRPr="00CA5CD9">
              <w:rPr>
                <w:rFonts w:ascii="Times New Roman" w:hAnsi="Times New Roman"/>
                <w:sz w:val="24"/>
                <w:szCs w:val="24"/>
              </w:rPr>
              <w:t>Параметр плотности застройки принят по техническому заданию.</w:t>
            </w:r>
          </w:p>
        </w:tc>
      </w:tr>
      <w:tr w:rsidR="00E33CD3" w:rsidRPr="00CA5CD9" w:rsidTr="005E75E6">
        <w:tc>
          <w:tcPr>
            <w:tcW w:w="788" w:type="dxa"/>
            <w:tcBorders>
              <w:top w:val="single" w:sz="4" w:space="0" w:color="000000"/>
              <w:left w:val="single" w:sz="4" w:space="0" w:color="000000"/>
              <w:bottom w:val="single" w:sz="4" w:space="0" w:color="000000"/>
              <w:right w:val="single" w:sz="4" w:space="0" w:color="000000"/>
            </w:tcBorders>
          </w:tcPr>
          <w:p w:rsidR="00E33CD3" w:rsidRPr="00CA5CD9" w:rsidRDefault="00E33CD3" w:rsidP="00FE2B66">
            <w:pPr>
              <w:numPr>
                <w:ilvl w:val="0"/>
                <w:numId w:val="25"/>
              </w:numPr>
              <w:spacing w:after="0" w:line="240" w:lineRule="auto"/>
              <w:ind w:left="0" w:firstLine="113"/>
              <w:rPr>
                <w:rFonts w:ascii="Times New Roman" w:hAnsi="Times New Roman"/>
                <w:b/>
                <w:sz w:val="24"/>
                <w:szCs w:val="24"/>
              </w:rPr>
            </w:pPr>
          </w:p>
        </w:tc>
        <w:tc>
          <w:tcPr>
            <w:tcW w:w="2576" w:type="dxa"/>
            <w:tcBorders>
              <w:top w:val="single" w:sz="4" w:space="0" w:color="000000"/>
              <w:left w:val="single" w:sz="4" w:space="0" w:color="000000"/>
              <w:bottom w:val="single" w:sz="4" w:space="0" w:color="000000"/>
              <w:right w:val="single" w:sz="4" w:space="0" w:color="000000"/>
            </w:tcBorders>
          </w:tcPr>
          <w:p w:rsidR="00E33CD3" w:rsidRPr="00CA5CD9" w:rsidRDefault="00E33CD3" w:rsidP="00E33CD3">
            <w:pPr>
              <w:spacing w:after="0" w:line="240" w:lineRule="auto"/>
              <w:ind w:firstLine="34"/>
              <w:rPr>
                <w:rFonts w:ascii="Times New Roman" w:hAnsi="Times New Roman"/>
                <w:b/>
                <w:sz w:val="24"/>
                <w:szCs w:val="24"/>
              </w:rPr>
            </w:pPr>
            <w:r w:rsidRPr="00CA5CD9">
              <w:rPr>
                <w:rFonts w:ascii="Times New Roman" w:hAnsi="Times New Roman"/>
                <w:b/>
                <w:sz w:val="24"/>
                <w:szCs w:val="24"/>
              </w:rPr>
              <w:t>Приложение А</w:t>
            </w:r>
          </w:p>
        </w:tc>
        <w:tc>
          <w:tcPr>
            <w:tcW w:w="0" w:type="auto"/>
            <w:tcBorders>
              <w:top w:val="single" w:sz="4" w:space="0" w:color="000000"/>
              <w:left w:val="single" w:sz="4" w:space="0" w:color="000000"/>
              <w:bottom w:val="single" w:sz="4" w:space="0" w:color="000000"/>
              <w:right w:val="single" w:sz="4" w:space="0" w:color="000000"/>
            </w:tcBorders>
          </w:tcPr>
          <w:p w:rsidR="00E33CD3" w:rsidRPr="00CA5CD9" w:rsidRDefault="00E33CD3" w:rsidP="00E33CD3">
            <w:pPr>
              <w:spacing w:after="0" w:line="240" w:lineRule="auto"/>
              <w:rPr>
                <w:rFonts w:ascii="Times New Roman" w:hAnsi="Times New Roman"/>
                <w:sz w:val="24"/>
                <w:szCs w:val="24"/>
              </w:rPr>
            </w:pPr>
            <w:r w:rsidRPr="00CA5CD9">
              <w:rPr>
                <w:rFonts w:ascii="Times New Roman" w:hAnsi="Times New Roman"/>
                <w:sz w:val="24"/>
                <w:szCs w:val="24"/>
              </w:rPr>
              <w:t>Приложение к письму исх. от 25.05.2022 №58/2022-СЗЗМ-ТМН</w:t>
            </w:r>
          </w:p>
          <w:p w:rsidR="00E33CD3" w:rsidRPr="00CA5CD9" w:rsidRDefault="00E33CD3" w:rsidP="00E33CD3">
            <w:pPr>
              <w:spacing w:after="0" w:line="240" w:lineRule="auto"/>
              <w:rPr>
                <w:rFonts w:ascii="Times New Roman" w:hAnsi="Times New Roman"/>
                <w:sz w:val="24"/>
                <w:szCs w:val="24"/>
              </w:rPr>
            </w:pPr>
            <w:r w:rsidRPr="00CA5CD9">
              <w:rPr>
                <w:rFonts w:ascii="Times New Roman" w:hAnsi="Times New Roman"/>
                <w:sz w:val="24"/>
                <w:szCs w:val="24"/>
              </w:rPr>
              <w:lastRenderedPageBreak/>
              <w:t>Управляющий- индивидуальный предприниматель ООО Специализированный застройщик «Зеленый мыс» Божедомов А.С.</w:t>
            </w:r>
          </w:p>
        </w:tc>
        <w:tc>
          <w:tcPr>
            <w:tcW w:w="0" w:type="auto"/>
            <w:tcBorders>
              <w:top w:val="single" w:sz="4" w:space="0" w:color="000000"/>
              <w:left w:val="single" w:sz="4" w:space="0" w:color="000000"/>
              <w:bottom w:val="single" w:sz="4" w:space="0" w:color="000000"/>
              <w:right w:val="single" w:sz="4" w:space="0" w:color="000000"/>
            </w:tcBorders>
          </w:tcPr>
          <w:p w:rsidR="00E33CD3" w:rsidRPr="00CA5CD9" w:rsidRDefault="00E33CD3" w:rsidP="00E33CD3">
            <w:pPr>
              <w:spacing w:after="0" w:line="240" w:lineRule="auto"/>
              <w:rPr>
                <w:rFonts w:ascii="Times New Roman" w:hAnsi="Times New Roman"/>
                <w:sz w:val="24"/>
                <w:szCs w:val="24"/>
              </w:rPr>
            </w:pPr>
            <w:r w:rsidRPr="00CA5CD9">
              <w:rPr>
                <w:rFonts w:ascii="Times New Roman" w:hAnsi="Times New Roman"/>
                <w:sz w:val="24"/>
                <w:szCs w:val="24"/>
              </w:rPr>
              <w:lastRenderedPageBreak/>
              <w:t xml:space="preserve">При определении параметров улиц и дорог в Приложении А Своде правил «Градостроительство. Комплексное развитие территорий. Центральная </w:t>
            </w:r>
            <w:r w:rsidRPr="00CA5CD9">
              <w:rPr>
                <w:rFonts w:ascii="Times New Roman" w:hAnsi="Times New Roman"/>
                <w:sz w:val="24"/>
                <w:szCs w:val="24"/>
              </w:rPr>
              <w:lastRenderedPageBreak/>
              <w:t>модель городской среды» (далее – СП-2) используются категории «Главные улицы районного значения», «Второстепенные улицы», «Местные улицы». Указанные категории не предусмотрены п. 11.4 СП 42.13330.2016, согласно которому выделяются магистральные городские дороги различных классов, магистральные улицы общегородского значения различных классов, магистральные улицы районного значения, улицы и дороги местного значения, пешеходные улицы и площади. Стоит отметить, что СП 42.13330.2016 допускает дополнение указанной классификации или применение неполного ее состава в зависимости от величины и планировочной структуры городов, объемов движения. Однако в данном случае используется принципиально другая классификация и связанные с ней параметры. Предлагается привести наименования и параметры улиц и дорог в соответствие с п. 11.4 СП 42.13330.2016.</w:t>
            </w:r>
          </w:p>
        </w:tc>
        <w:tc>
          <w:tcPr>
            <w:tcW w:w="0" w:type="auto"/>
            <w:tcBorders>
              <w:top w:val="single" w:sz="4" w:space="0" w:color="000000"/>
              <w:left w:val="single" w:sz="4" w:space="0" w:color="000000"/>
              <w:bottom w:val="single" w:sz="4" w:space="0" w:color="000000"/>
              <w:right w:val="single" w:sz="4" w:space="0" w:color="000000"/>
            </w:tcBorders>
          </w:tcPr>
          <w:p w:rsidR="00E33CD3" w:rsidRPr="00CA5CD9" w:rsidRDefault="00E33CD3" w:rsidP="00E33CD3">
            <w:pPr>
              <w:spacing w:after="0" w:line="240" w:lineRule="auto"/>
              <w:ind w:firstLine="34"/>
              <w:rPr>
                <w:rFonts w:ascii="Times New Roman" w:hAnsi="Times New Roman"/>
                <w:b/>
                <w:sz w:val="24"/>
                <w:szCs w:val="24"/>
              </w:rPr>
            </w:pPr>
            <w:r w:rsidRPr="00CA5CD9">
              <w:rPr>
                <w:rFonts w:ascii="Times New Roman" w:hAnsi="Times New Roman"/>
                <w:b/>
                <w:sz w:val="24"/>
                <w:szCs w:val="24"/>
              </w:rPr>
              <w:lastRenderedPageBreak/>
              <w:t xml:space="preserve">Принято. </w:t>
            </w:r>
          </w:p>
          <w:p w:rsidR="00E33CD3" w:rsidRPr="00CA5CD9" w:rsidRDefault="00E33CD3" w:rsidP="00E33CD3">
            <w:pPr>
              <w:spacing w:after="0" w:line="240" w:lineRule="auto"/>
              <w:ind w:firstLine="34"/>
              <w:rPr>
                <w:rFonts w:ascii="Times New Roman" w:hAnsi="Times New Roman"/>
                <w:sz w:val="24"/>
                <w:szCs w:val="24"/>
              </w:rPr>
            </w:pPr>
            <w:r w:rsidRPr="00CA5CD9">
              <w:rPr>
                <w:rFonts w:ascii="Times New Roman" w:hAnsi="Times New Roman"/>
                <w:sz w:val="24"/>
                <w:szCs w:val="24"/>
              </w:rPr>
              <w:t>Названия улиц приведены в соответствие с СП 42.13330.2016</w:t>
            </w:r>
          </w:p>
        </w:tc>
      </w:tr>
    </w:tbl>
    <w:p w:rsidR="005E75E6" w:rsidRPr="00CA5CD9" w:rsidRDefault="005E75E6" w:rsidP="005E75E6">
      <w:pPr>
        <w:spacing w:after="0" w:line="240" w:lineRule="auto"/>
        <w:rPr>
          <w:rFonts w:ascii="Times New Roman" w:hAnsi="Times New Roman"/>
          <w:sz w:val="24"/>
          <w:szCs w:val="24"/>
        </w:rPr>
      </w:pPr>
      <w:r w:rsidRPr="00CA5CD9">
        <w:rPr>
          <w:rFonts w:ascii="Times New Roman" w:hAnsi="Times New Roman"/>
          <w:sz w:val="24"/>
          <w:szCs w:val="24"/>
        </w:rPr>
        <w:t>Поступило замечаний – 17</w:t>
      </w:r>
    </w:p>
    <w:p w:rsidR="005E75E6" w:rsidRPr="00CA5CD9" w:rsidRDefault="005E75E6" w:rsidP="005E75E6">
      <w:pPr>
        <w:spacing w:after="0" w:line="240" w:lineRule="auto"/>
        <w:rPr>
          <w:rFonts w:ascii="Times New Roman" w:hAnsi="Times New Roman"/>
          <w:sz w:val="24"/>
          <w:szCs w:val="24"/>
        </w:rPr>
      </w:pPr>
      <w:r w:rsidRPr="00CA5CD9">
        <w:rPr>
          <w:rFonts w:ascii="Times New Roman" w:hAnsi="Times New Roman"/>
          <w:sz w:val="24"/>
          <w:szCs w:val="24"/>
        </w:rPr>
        <w:t>Принято - 9</w:t>
      </w:r>
    </w:p>
    <w:p w:rsidR="005E75E6" w:rsidRPr="00CA5CD9" w:rsidRDefault="005E75E6" w:rsidP="005E75E6">
      <w:pPr>
        <w:spacing w:after="0" w:line="240" w:lineRule="auto"/>
        <w:rPr>
          <w:rFonts w:ascii="Times New Roman" w:hAnsi="Times New Roman"/>
          <w:sz w:val="24"/>
          <w:szCs w:val="24"/>
        </w:rPr>
      </w:pPr>
      <w:r w:rsidRPr="00CA5CD9">
        <w:rPr>
          <w:rFonts w:ascii="Times New Roman" w:hAnsi="Times New Roman"/>
          <w:sz w:val="24"/>
          <w:szCs w:val="24"/>
        </w:rPr>
        <w:t>Принято частично - 2</w:t>
      </w:r>
    </w:p>
    <w:p w:rsidR="005E75E6" w:rsidRPr="00CA5CD9" w:rsidRDefault="005E75E6" w:rsidP="005E75E6">
      <w:pPr>
        <w:spacing w:after="0" w:line="240" w:lineRule="auto"/>
        <w:rPr>
          <w:rFonts w:ascii="Times New Roman" w:hAnsi="Times New Roman"/>
          <w:sz w:val="24"/>
          <w:szCs w:val="24"/>
        </w:rPr>
      </w:pPr>
      <w:r w:rsidRPr="00CA5CD9">
        <w:rPr>
          <w:rFonts w:ascii="Times New Roman" w:hAnsi="Times New Roman"/>
          <w:sz w:val="24"/>
          <w:szCs w:val="24"/>
        </w:rPr>
        <w:t>Отклонено – 6.</w:t>
      </w:r>
    </w:p>
    <w:p w:rsidR="00FE2B66" w:rsidRPr="00CA5CD9" w:rsidRDefault="00FE2B66" w:rsidP="00565374">
      <w:pPr>
        <w:spacing w:after="0" w:line="240" w:lineRule="auto"/>
        <w:jc w:val="both"/>
        <w:rPr>
          <w:rFonts w:ascii="Times New Roman" w:hAnsi="Times New Roman"/>
          <w:b/>
          <w:sz w:val="24"/>
          <w:szCs w:val="24"/>
        </w:rPr>
      </w:pPr>
    </w:p>
    <w:p w:rsidR="00656FB1" w:rsidRPr="00CA5CD9" w:rsidRDefault="00656FB1" w:rsidP="00565374">
      <w:pPr>
        <w:spacing w:after="0" w:line="240" w:lineRule="auto"/>
        <w:jc w:val="both"/>
        <w:rPr>
          <w:rFonts w:ascii="Times New Roman" w:hAnsi="Times New Roman"/>
          <w:b/>
          <w:sz w:val="24"/>
          <w:szCs w:val="24"/>
        </w:rPr>
      </w:pPr>
      <w:r w:rsidRPr="00CA5CD9">
        <w:rPr>
          <w:rFonts w:ascii="Times New Roman" w:hAnsi="Times New Roman"/>
          <w:b/>
          <w:sz w:val="24"/>
          <w:szCs w:val="24"/>
        </w:rPr>
        <w:t>ИСПОЛНИТЕЛЬ</w:t>
      </w:r>
    </w:p>
    <w:p w:rsidR="00656FB1" w:rsidRPr="00CA5CD9" w:rsidRDefault="00656FB1" w:rsidP="00565374">
      <w:pPr>
        <w:spacing w:after="0" w:line="240" w:lineRule="auto"/>
        <w:jc w:val="both"/>
        <w:rPr>
          <w:rFonts w:ascii="Times New Roman" w:hAnsi="Times New Roman"/>
          <w:b/>
          <w:sz w:val="24"/>
          <w:szCs w:val="24"/>
        </w:rPr>
      </w:pPr>
      <w:r w:rsidRPr="00CA5CD9">
        <w:rPr>
          <w:rFonts w:ascii="Times New Roman" w:hAnsi="Times New Roman"/>
          <w:b/>
          <w:sz w:val="24"/>
          <w:szCs w:val="24"/>
        </w:rPr>
        <w:t>АО «ЦНИИПромзданий»</w:t>
      </w:r>
    </w:p>
    <w:p w:rsidR="00656FB1" w:rsidRPr="00CA5CD9" w:rsidRDefault="00656FB1" w:rsidP="00565374">
      <w:pPr>
        <w:spacing w:after="0" w:line="240" w:lineRule="auto"/>
        <w:ind w:firstLine="550"/>
        <w:rPr>
          <w:rFonts w:ascii="Times New Roman" w:hAnsi="Times New Roman"/>
          <w:sz w:val="24"/>
          <w:szCs w:val="24"/>
        </w:rPr>
      </w:pPr>
    </w:p>
    <w:p w:rsidR="00656FB1" w:rsidRPr="00CA5CD9" w:rsidRDefault="00656FB1" w:rsidP="00565374">
      <w:pPr>
        <w:spacing w:after="0" w:line="240" w:lineRule="auto"/>
        <w:rPr>
          <w:rFonts w:ascii="Times New Roman" w:hAnsi="Times New Roman"/>
          <w:b/>
          <w:bCs/>
          <w:i/>
          <w:iCs/>
          <w:sz w:val="24"/>
          <w:szCs w:val="24"/>
          <w:u w:val="single"/>
        </w:rPr>
      </w:pPr>
      <w:r w:rsidRPr="00CA5CD9">
        <w:rPr>
          <w:rFonts w:ascii="Times New Roman" w:hAnsi="Times New Roman"/>
          <w:sz w:val="24"/>
          <w:szCs w:val="24"/>
        </w:rPr>
        <w:t>Руководитель</w:t>
      </w:r>
      <w:r w:rsidRPr="00CA5CD9">
        <w:rPr>
          <w:rFonts w:ascii="Times New Roman" w:hAnsi="Times New Roman"/>
          <w:sz w:val="24"/>
          <w:szCs w:val="24"/>
        </w:rPr>
        <w:tab/>
      </w:r>
      <w:r w:rsidRPr="00CA5CD9">
        <w:rPr>
          <w:rFonts w:ascii="Times New Roman" w:hAnsi="Times New Roman"/>
          <w:sz w:val="24"/>
          <w:szCs w:val="24"/>
        </w:rPr>
        <w:tab/>
      </w:r>
      <w:r w:rsidRPr="00CA5CD9">
        <w:rPr>
          <w:rFonts w:ascii="Times New Roman" w:hAnsi="Times New Roman"/>
          <w:sz w:val="24"/>
          <w:szCs w:val="24"/>
        </w:rPr>
        <w:tab/>
      </w:r>
      <w:r w:rsidRPr="00CA5CD9">
        <w:rPr>
          <w:rFonts w:ascii="Times New Roman" w:hAnsi="Times New Roman"/>
          <w:sz w:val="24"/>
          <w:szCs w:val="24"/>
        </w:rPr>
        <w:tab/>
      </w:r>
      <w:r w:rsidR="004B15E7" w:rsidRPr="00CA5CD9">
        <w:rPr>
          <w:rFonts w:ascii="Times New Roman" w:hAnsi="Times New Roman"/>
          <w:sz w:val="24"/>
          <w:szCs w:val="24"/>
        </w:rPr>
        <w:t xml:space="preserve">                        </w:t>
      </w:r>
      <w:r w:rsidRPr="00CA5CD9">
        <w:rPr>
          <w:rFonts w:ascii="Times New Roman" w:hAnsi="Times New Roman"/>
          <w:bCs/>
          <w:iCs/>
          <w:sz w:val="24"/>
          <w:szCs w:val="24"/>
        </w:rPr>
        <w:tab/>
      </w:r>
      <w:r w:rsidRPr="00CA5CD9">
        <w:rPr>
          <w:rFonts w:ascii="Times New Roman" w:hAnsi="Times New Roman"/>
          <w:bCs/>
          <w:iCs/>
          <w:sz w:val="24"/>
          <w:szCs w:val="24"/>
        </w:rPr>
        <w:tab/>
      </w:r>
      <w:r w:rsidR="00916001" w:rsidRPr="00CA5CD9">
        <w:rPr>
          <w:rFonts w:ascii="Times New Roman" w:hAnsi="Times New Roman"/>
          <w:bCs/>
          <w:iCs/>
          <w:sz w:val="24"/>
          <w:szCs w:val="24"/>
        </w:rPr>
        <w:tab/>
      </w:r>
      <w:r w:rsidR="00916001" w:rsidRPr="00CA5CD9">
        <w:rPr>
          <w:rFonts w:ascii="Times New Roman" w:hAnsi="Times New Roman"/>
          <w:bCs/>
          <w:iCs/>
          <w:sz w:val="24"/>
          <w:szCs w:val="24"/>
        </w:rPr>
        <w:tab/>
      </w:r>
      <w:r w:rsidR="00916001" w:rsidRPr="00CA5CD9">
        <w:rPr>
          <w:rFonts w:ascii="Times New Roman" w:hAnsi="Times New Roman"/>
          <w:bCs/>
          <w:iCs/>
          <w:sz w:val="24"/>
          <w:szCs w:val="24"/>
        </w:rPr>
        <w:tab/>
      </w:r>
      <w:r w:rsidRPr="00CA5CD9">
        <w:rPr>
          <w:rFonts w:ascii="Times New Roman" w:hAnsi="Times New Roman"/>
          <w:bCs/>
          <w:iCs/>
          <w:sz w:val="24"/>
          <w:szCs w:val="24"/>
        </w:rPr>
        <w:t>__________</w:t>
      </w:r>
      <w:r w:rsidRPr="00CA5CD9">
        <w:rPr>
          <w:rFonts w:ascii="Times New Roman" w:hAnsi="Times New Roman"/>
          <w:bCs/>
          <w:iCs/>
          <w:sz w:val="24"/>
          <w:szCs w:val="24"/>
        </w:rPr>
        <w:tab/>
      </w:r>
      <w:r w:rsidR="004B15E7" w:rsidRPr="00CA5CD9">
        <w:rPr>
          <w:rFonts w:ascii="Times New Roman" w:hAnsi="Times New Roman"/>
          <w:bCs/>
          <w:iCs/>
          <w:sz w:val="24"/>
          <w:szCs w:val="24"/>
          <w:u w:val="single"/>
        </w:rPr>
        <w:t>Д.К. Лейкина</w:t>
      </w:r>
      <w:r w:rsidRPr="00CA5CD9">
        <w:rPr>
          <w:rFonts w:ascii="Times New Roman" w:hAnsi="Times New Roman"/>
          <w:b/>
          <w:bCs/>
          <w:i/>
          <w:iCs/>
          <w:sz w:val="24"/>
          <w:szCs w:val="24"/>
          <w:u w:val="single"/>
        </w:rPr>
        <w:t xml:space="preserve"> </w:t>
      </w:r>
    </w:p>
    <w:p w:rsidR="00EB56CF" w:rsidRPr="00CA5CD9" w:rsidRDefault="00D76032" w:rsidP="00565374">
      <w:pPr>
        <w:spacing w:after="0" w:line="240" w:lineRule="auto"/>
        <w:jc w:val="both"/>
        <w:rPr>
          <w:rFonts w:ascii="Times New Roman" w:hAnsi="Times New Roman"/>
          <w:sz w:val="24"/>
          <w:szCs w:val="24"/>
        </w:rPr>
      </w:pPr>
      <w:r w:rsidRPr="00CA5CD9">
        <w:rPr>
          <w:rFonts w:ascii="Times New Roman" w:hAnsi="Times New Roman"/>
          <w:sz w:val="24"/>
          <w:szCs w:val="24"/>
        </w:rPr>
        <w:t>Р</w:t>
      </w:r>
      <w:r w:rsidR="00656FB1" w:rsidRPr="00CA5CD9">
        <w:rPr>
          <w:rFonts w:ascii="Times New Roman" w:hAnsi="Times New Roman"/>
          <w:sz w:val="24"/>
          <w:szCs w:val="24"/>
        </w:rPr>
        <w:t>азработки</w:t>
      </w:r>
    </w:p>
    <w:p w:rsidR="00D76032" w:rsidRPr="005E75E6" w:rsidRDefault="006473DB" w:rsidP="005E75E6">
      <w:pPr>
        <w:spacing w:after="0"/>
        <w:rPr>
          <w:rFonts w:ascii="Times New Roman" w:hAnsi="Times New Roman"/>
          <w:sz w:val="24"/>
          <w:szCs w:val="24"/>
        </w:rPr>
      </w:pPr>
      <w:r w:rsidRPr="00CA5CD9">
        <w:rPr>
          <w:rFonts w:ascii="Times New Roman" w:hAnsi="Times New Roman"/>
          <w:sz w:val="24"/>
          <w:szCs w:val="24"/>
        </w:rPr>
        <w:t xml:space="preserve">Ответственный исполнитель                                                                                               </w:t>
      </w:r>
      <w:r w:rsidR="00FE2B66" w:rsidRPr="00CA5CD9">
        <w:rPr>
          <w:rFonts w:ascii="Times New Roman" w:hAnsi="Times New Roman"/>
          <w:sz w:val="24"/>
          <w:szCs w:val="24"/>
        </w:rPr>
        <w:t>__________</w:t>
      </w:r>
      <w:r w:rsidRPr="00CA5CD9">
        <w:rPr>
          <w:rFonts w:ascii="Times New Roman" w:hAnsi="Times New Roman"/>
          <w:sz w:val="24"/>
          <w:szCs w:val="24"/>
        </w:rPr>
        <w:t xml:space="preserve"> </w:t>
      </w:r>
      <w:r w:rsidR="00565374" w:rsidRPr="00CA5CD9">
        <w:rPr>
          <w:rFonts w:ascii="Times New Roman" w:hAnsi="Times New Roman"/>
          <w:sz w:val="24"/>
          <w:szCs w:val="24"/>
        </w:rPr>
        <w:t>А.Ю.Солодов</w:t>
      </w:r>
      <w:r w:rsidR="00FE2B66" w:rsidRPr="00CA5CD9">
        <w:rPr>
          <w:rFonts w:ascii="Times New Roman" w:hAnsi="Times New Roman"/>
          <w:sz w:val="24"/>
          <w:szCs w:val="24"/>
        </w:rPr>
        <w:t>а</w:t>
      </w:r>
      <w:bookmarkStart w:id="0" w:name="_GoBack"/>
      <w:bookmarkEnd w:id="0"/>
    </w:p>
    <w:sectPr w:rsidR="00D76032" w:rsidRPr="005E75E6" w:rsidSect="00FE2B66">
      <w:footerReference w:type="default" r:id="rId8"/>
      <w:footerReference w:type="first" r:id="rId9"/>
      <w:pgSz w:w="16838" w:h="11906" w:orient="landscape"/>
      <w:pgMar w:top="709" w:right="1134" w:bottom="426" w:left="1134" w:header="709" w:footer="44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34" w:rsidRDefault="00927034" w:rsidP="007E05E3">
      <w:pPr>
        <w:spacing w:after="0" w:line="240" w:lineRule="auto"/>
      </w:pPr>
      <w:r>
        <w:separator/>
      </w:r>
    </w:p>
  </w:endnote>
  <w:endnote w:type="continuationSeparator" w:id="0">
    <w:p w:rsidR="00927034" w:rsidRDefault="00927034" w:rsidP="007E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34" w:rsidRDefault="00D22E34">
    <w:pPr>
      <w:pStyle w:val="a8"/>
      <w:jc w:val="right"/>
    </w:pPr>
    <w:r>
      <w:fldChar w:fldCharType="begin"/>
    </w:r>
    <w:r>
      <w:instrText xml:space="preserve"> PAGE   \* MERGEFORMAT </w:instrText>
    </w:r>
    <w:r>
      <w:fldChar w:fldCharType="separate"/>
    </w:r>
    <w:r w:rsidR="005E75E6">
      <w:rPr>
        <w:noProof/>
      </w:rPr>
      <w:t>13</w:t>
    </w:r>
    <w:r>
      <w:fldChar w:fldCharType="end"/>
    </w:r>
  </w:p>
  <w:p w:rsidR="00D22E34" w:rsidRDefault="00D22E3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34" w:rsidRDefault="00D22E34">
    <w:pPr>
      <w:pStyle w:val="a8"/>
      <w:jc w:val="right"/>
    </w:pPr>
    <w:r>
      <w:fldChar w:fldCharType="begin"/>
    </w:r>
    <w:r>
      <w:instrText xml:space="preserve"> PAGE   \* MERGEFORMAT </w:instrText>
    </w:r>
    <w:r>
      <w:fldChar w:fldCharType="separate"/>
    </w:r>
    <w:r w:rsidR="005E75E6">
      <w:rPr>
        <w:noProof/>
      </w:rPr>
      <w:t>1</w:t>
    </w:r>
    <w:r>
      <w:fldChar w:fldCharType="end"/>
    </w:r>
  </w:p>
  <w:p w:rsidR="00D22E34" w:rsidRDefault="00D22E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34" w:rsidRDefault="00927034" w:rsidP="007E05E3">
      <w:pPr>
        <w:spacing w:after="0" w:line="240" w:lineRule="auto"/>
      </w:pPr>
      <w:r>
        <w:separator/>
      </w:r>
    </w:p>
  </w:footnote>
  <w:footnote w:type="continuationSeparator" w:id="0">
    <w:p w:rsidR="00927034" w:rsidRDefault="00927034" w:rsidP="007E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C18"/>
    <w:multiLevelType w:val="hybridMultilevel"/>
    <w:tmpl w:val="E508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1516F"/>
    <w:multiLevelType w:val="multilevel"/>
    <w:tmpl w:val="BFCC8B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989"/>
        </w:tabs>
        <w:ind w:left="989" w:hanging="705"/>
      </w:pPr>
      <w:rPr>
        <w:rFonts w:hint="default"/>
        <w:b/>
        <w:i w:val="0"/>
        <w:color w:val="auto"/>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62597C"/>
    <w:multiLevelType w:val="hybridMultilevel"/>
    <w:tmpl w:val="B7549C28"/>
    <w:lvl w:ilvl="0" w:tplc="2CAC37C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F0E3A56"/>
    <w:multiLevelType w:val="hybridMultilevel"/>
    <w:tmpl w:val="739475F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5E7802"/>
    <w:multiLevelType w:val="multilevel"/>
    <w:tmpl w:val="5440B4FE"/>
    <w:lvl w:ilvl="0">
      <w:start w:val="10"/>
      <w:numFmt w:val="decimal"/>
      <w:lvlText w:val="%1"/>
      <w:lvlJc w:val="left"/>
      <w:pPr>
        <w:ind w:left="648" w:hanging="648"/>
      </w:pPr>
      <w:rPr>
        <w:rFonts w:hint="default"/>
      </w:rPr>
    </w:lvl>
    <w:lvl w:ilvl="1">
      <w:start w:val="22"/>
      <w:numFmt w:val="decimal"/>
      <w:lvlText w:val="%1.%2"/>
      <w:lvlJc w:val="left"/>
      <w:pPr>
        <w:ind w:left="1188" w:hanging="64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198F4993"/>
    <w:multiLevelType w:val="hybridMultilevel"/>
    <w:tmpl w:val="AFC6BE5E"/>
    <w:lvl w:ilvl="0" w:tplc="7466F590">
      <w:start w:val="1"/>
      <w:numFmt w:val="bullet"/>
      <w:lvlText w:val="­"/>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A5849EF"/>
    <w:multiLevelType w:val="hybridMultilevel"/>
    <w:tmpl w:val="31EA476E"/>
    <w:lvl w:ilvl="0" w:tplc="7466F590">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C2F7D7A"/>
    <w:multiLevelType w:val="hybridMultilevel"/>
    <w:tmpl w:val="1BC6E648"/>
    <w:lvl w:ilvl="0" w:tplc="214CCE0C">
      <w:start w:val="1"/>
      <w:numFmt w:val="bullet"/>
      <w:lvlText w:val="-"/>
      <w:lvlJc w:val="left"/>
      <w:pPr>
        <w:tabs>
          <w:tab w:val="num" w:pos="1440"/>
        </w:tabs>
        <w:ind w:left="1440" w:hanging="360"/>
      </w:pPr>
      <w:rPr>
        <w:rFonts w:ascii="Courier New" w:hAnsi="Courier New"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F16B42"/>
    <w:multiLevelType w:val="hybridMultilevel"/>
    <w:tmpl w:val="032887D4"/>
    <w:lvl w:ilvl="0" w:tplc="3424AC06">
      <w:start w:val="1"/>
      <w:numFmt w:val="decimal"/>
      <w:lvlText w:val="%1"/>
      <w:lvlJc w:val="left"/>
      <w:pPr>
        <w:tabs>
          <w:tab w:val="num" w:pos="1131"/>
        </w:tabs>
        <w:ind w:left="1131"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38486D"/>
    <w:multiLevelType w:val="hybridMultilevel"/>
    <w:tmpl w:val="A29E09C6"/>
    <w:lvl w:ilvl="0" w:tplc="214CCE0C">
      <w:start w:val="1"/>
      <w:numFmt w:val="bullet"/>
      <w:lvlText w:val="-"/>
      <w:lvlJc w:val="left"/>
      <w:pPr>
        <w:tabs>
          <w:tab w:val="num" w:pos="1440"/>
        </w:tabs>
        <w:ind w:left="1440" w:hanging="360"/>
      </w:pPr>
      <w:rPr>
        <w:rFonts w:ascii="Courier New" w:hAnsi="Courier New"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FC19AF"/>
    <w:multiLevelType w:val="hybridMultilevel"/>
    <w:tmpl w:val="1660E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13EA2"/>
    <w:multiLevelType w:val="hybridMultilevel"/>
    <w:tmpl w:val="53765232"/>
    <w:lvl w:ilvl="0" w:tplc="7F204ADA">
      <w:start w:val="1"/>
      <w:numFmt w:val="decimal"/>
      <w:lvlText w:val="%1"/>
      <w:lvlJc w:val="left"/>
      <w:pPr>
        <w:tabs>
          <w:tab w:val="num" w:pos="1467"/>
        </w:tabs>
        <w:ind w:left="1467" w:hanging="360"/>
      </w:pPr>
      <w:rPr>
        <w:rFonts w:hint="default"/>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4363435"/>
    <w:multiLevelType w:val="multilevel"/>
    <w:tmpl w:val="5AE09B6C"/>
    <w:lvl w:ilvl="0">
      <w:start w:val="5"/>
      <w:numFmt w:val="decimal"/>
      <w:lvlText w:val="%1"/>
      <w:lvlJc w:val="left"/>
      <w:pPr>
        <w:tabs>
          <w:tab w:val="num" w:pos="1290"/>
        </w:tabs>
        <w:ind w:left="1290" w:hanging="1290"/>
      </w:pPr>
      <w:rPr>
        <w:rFonts w:hint="default"/>
      </w:rPr>
    </w:lvl>
    <w:lvl w:ilvl="1">
      <w:start w:val="1"/>
      <w:numFmt w:val="decimal"/>
      <w:lvlText w:val="6.%2"/>
      <w:lvlJc w:val="left"/>
      <w:pPr>
        <w:tabs>
          <w:tab w:val="num" w:pos="1857"/>
        </w:tabs>
        <w:ind w:left="1857" w:hanging="1290"/>
      </w:pPr>
      <w:rPr>
        <w:rFonts w:hint="default"/>
        <w:b w:val="0"/>
        <w:i w:val="0"/>
        <w:color w:val="auto"/>
        <w:sz w:val="28"/>
        <w:szCs w:val="22"/>
      </w:rPr>
    </w:lvl>
    <w:lvl w:ilvl="2">
      <w:start w:val="1"/>
      <w:numFmt w:val="decimal"/>
      <w:lvlText w:val="%1.%2.%3"/>
      <w:lvlJc w:val="left"/>
      <w:pPr>
        <w:tabs>
          <w:tab w:val="num" w:pos="2424"/>
        </w:tabs>
        <w:ind w:left="2424" w:hanging="1290"/>
      </w:pPr>
      <w:rPr>
        <w:rFonts w:hint="default"/>
      </w:rPr>
    </w:lvl>
    <w:lvl w:ilvl="3">
      <w:start w:val="1"/>
      <w:numFmt w:val="decimal"/>
      <w:lvlText w:val="%1.%2.%3.%4"/>
      <w:lvlJc w:val="left"/>
      <w:pPr>
        <w:tabs>
          <w:tab w:val="num" w:pos="2991"/>
        </w:tabs>
        <w:ind w:left="2991" w:hanging="1290"/>
      </w:pPr>
      <w:rPr>
        <w:rFonts w:hint="default"/>
      </w:rPr>
    </w:lvl>
    <w:lvl w:ilvl="4">
      <w:start w:val="1"/>
      <w:numFmt w:val="decimal"/>
      <w:lvlText w:val="%1.%2.%3.%4.%5"/>
      <w:lvlJc w:val="left"/>
      <w:pPr>
        <w:tabs>
          <w:tab w:val="num" w:pos="3558"/>
        </w:tabs>
        <w:ind w:left="3558" w:hanging="129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383C10A1"/>
    <w:multiLevelType w:val="hybridMultilevel"/>
    <w:tmpl w:val="49907804"/>
    <w:lvl w:ilvl="0" w:tplc="7466F59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A7B4028"/>
    <w:multiLevelType w:val="hybridMultilevel"/>
    <w:tmpl w:val="E8B06C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4360AA1"/>
    <w:multiLevelType w:val="hybridMultilevel"/>
    <w:tmpl w:val="F2B0044A"/>
    <w:lvl w:ilvl="0" w:tplc="7F204ADA">
      <w:start w:val="1"/>
      <w:numFmt w:val="decimal"/>
      <w:lvlText w:val="%1"/>
      <w:lvlJc w:val="left"/>
      <w:pPr>
        <w:tabs>
          <w:tab w:val="num" w:pos="900"/>
        </w:tabs>
        <w:ind w:left="90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B5E1DAC"/>
    <w:multiLevelType w:val="hybridMultilevel"/>
    <w:tmpl w:val="A1A852FC"/>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15:restartNumberingAfterBreak="0">
    <w:nsid w:val="4C2E40DF"/>
    <w:multiLevelType w:val="multilevel"/>
    <w:tmpl w:val="EA3464EA"/>
    <w:lvl w:ilvl="0">
      <w:start w:val="1"/>
      <w:numFmt w:val="decimal"/>
      <w:lvlText w:val="%1."/>
      <w:lvlJc w:val="left"/>
      <w:pPr>
        <w:tabs>
          <w:tab w:val="num" w:pos="555"/>
        </w:tabs>
        <w:ind w:left="555" w:hanging="555"/>
      </w:pPr>
      <w:rPr>
        <w:rFonts w:hint="default"/>
      </w:rPr>
    </w:lvl>
    <w:lvl w:ilvl="1">
      <w:start w:val="1"/>
      <w:numFmt w:val="decimal"/>
      <w:lvlText w:val="6.%2"/>
      <w:lvlJc w:val="left"/>
      <w:pPr>
        <w:tabs>
          <w:tab w:val="num" w:pos="1857"/>
        </w:tabs>
        <w:ind w:left="1857" w:hanging="1290"/>
      </w:pPr>
      <w:rPr>
        <w:rFonts w:hint="default"/>
      </w:rPr>
    </w:lvl>
    <w:lvl w:ilvl="2">
      <w:start w:val="1"/>
      <w:numFmt w:val="decimal"/>
      <w:lvlText w:val="%1.%2.%3"/>
      <w:lvlJc w:val="left"/>
      <w:pPr>
        <w:tabs>
          <w:tab w:val="num" w:pos="2424"/>
        </w:tabs>
        <w:ind w:left="2424" w:hanging="1290"/>
      </w:pPr>
      <w:rPr>
        <w:rFonts w:hint="default"/>
      </w:rPr>
    </w:lvl>
    <w:lvl w:ilvl="3">
      <w:start w:val="1"/>
      <w:numFmt w:val="decimal"/>
      <w:lvlText w:val="%1.%2.%3.%4"/>
      <w:lvlJc w:val="left"/>
      <w:pPr>
        <w:tabs>
          <w:tab w:val="num" w:pos="2991"/>
        </w:tabs>
        <w:ind w:left="2991" w:hanging="1290"/>
      </w:pPr>
      <w:rPr>
        <w:rFonts w:hint="default"/>
      </w:rPr>
    </w:lvl>
    <w:lvl w:ilvl="4">
      <w:start w:val="1"/>
      <w:numFmt w:val="decimal"/>
      <w:lvlText w:val="%1.%2.%3.%4.%5"/>
      <w:lvlJc w:val="left"/>
      <w:pPr>
        <w:tabs>
          <w:tab w:val="num" w:pos="3558"/>
        </w:tabs>
        <w:ind w:left="3558" w:hanging="129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4E415F35"/>
    <w:multiLevelType w:val="hybridMultilevel"/>
    <w:tmpl w:val="808AB7EE"/>
    <w:lvl w:ilvl="0" w:tplc="8C28819E">
      <w:start w:val="1"/>
      <w:numFmt w:val="bullet"/>
      <w:lvlText w:val="-"/>
      <w:lvlJc w:val="left"/>
      <w:pPr>
        <w:ind w:left="1571" w:hanging="360"/>
      </w:pPr>
      <w:rPr>
        <w:rFonts w:ascii="Calibri" w:hAnsi="Calibr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E6A70FB"/>
    <w:multiLevelType w:val="hybridMultilevel"/>
    <w:tmpl w:val="352E8DB8"/>
    <w:lvl w:ilvl="0" w:tplc="7466F590">
      <w:start w:val="1"/>
      <w:numFmt w:val="bullet"/>
      <w:lvlText w:val="­"/>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51C5C07"/>
    <w:multiLevelType w:val="hybridMultilevel"/>
    <w:tmpl w:val="A65482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8DC26BA"/>
    <w:multiLevelType w:val="hybridMultilevel"/>
    <w:tmpl w:val="EA08CE40"/>
    <w:lvl w:ilvl="0" w:tplc="0419000F">
      <w:start w:val="1"/>
      <w:numFmt w:val="decimal"/>
      <w:lvlText w:val="%1."/>
      <w:lvlJc w:val="left"/>
      <w:pPr>
        <w:tabs>
          <w:tab w:val="num" w:pos="920"/>
        </w:tabs>
        <w:ind w:left="9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C1461"/>
    <w:multiLevelType w:val="hybridMultilevel"/>
    <w:tmpl w:val="EECC9EAA"/>
    <w:lvl w:ilvl="0" w:tplc="214CCE0C">
      <w:start w:val="1"/>
      <w:numFmt w:val="bullet"/>
      <w:lvlText w:val="-"/>
      <w:lvlJc w:val="left"/>
      <w:pPr>
        <w:tabs>
          <w:tab w:val="num" w:pos="1440"/>
        </w:tabs>
        <w:ind w:left="1440" w:hanging="360"/>
      </w:pPr>
      <w:rPr>
        <w:rFonts w:ascii="Courier New" w:hAnsi="Courier New"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547C11"/>
    <w:multiLevelType w:val="hybridMultilevel"/>
    <w:tmpl w:val="CCCA0846"/>
    <w:lvl w:ilvl="0" w:tplc="214CCE0C">
      <w:start w:val="1"/>
      <w:numFmt w:val="bullet"/>
      <w:lvlText w:val="-"/>
      <w:lvlJc w:val="left"/>
      <w:pPr>
        <w:tabs>
          <w:tab w:val="num" w:pos="928"/>
        </w:tabs>
        <w:ind w:left="928" w:hanging="360"/>
      </w:pPr>
      <w:rPr>
        <w:rFonts w:ascii="Courier New" w:hAnsi="Courier New" w:hint="default"/>
        <w:sz w:val="28"/>
        <w:szCs w:val="28"/>
      </w:rPr>
    </w:lvl>
    <w:lvl w:ilvl="1" w:tplc="04190003">
      <w:start w:val="1"/>
      <w:numFmt w:val="bullet"/>
      <w:lvlText w:val="o"/>
      <w:lvlJc w:val="left"/>
      <w:pPr>
        <w:tabs>
          <w:tab w:val="num" w:pos="1288"/>
        </w:tabs>
        <w:ind w:left="1288" w:hanging="360"/>
      </w:pPr>
      <w:rPr>
        <w:rFonts w:ascii="Courier New" w:hAnsi="Courier New" w:cs="Courier New" w:hint="default"/>
      </w:rPr>
    </w:lvl>
    <w:lvl w:ilvl="2" w:tplc="04190005" w:tentative="1">
      <w:start w:val="1"/>
      <w:numFmt w:val="bullet"/>
      <w:lvlText w:val=""/>
      <w:lvlJc w:val="left"/>
      <w:pPr>
        <w:tabs>
          <w:tab w:val="num" w:pos="2008"/>
        </w:tabs>
        <w:ind w:left="2008" w:hanging="360"/>
      </w:pPr>
      <w:rPr>
        <w:rFonts w:ascii="Wingdings" w:hAnsi="Wingdings" w:hint="default"/>
      </w:rPr>
    </w:lvl>
    <w:lvl w:ilvl="3" w:tplc="04190001" w:tentative="1">
      <w:start w:val="1"/>
      <w:numFmt w:val="bullet"/>
      <w:lvlText w:val=""/>
      <w:lvlJc w:val="left"/>
      <w:pPr>
        <w:tabs>
          <w:tab w:val="num" w:pos="2728"/>
        </w:tabs>
        <w:ind w:left="2728" w:hanging="360"/>
      </w:pPr>
      <w:rPr>
        <w:rFonts w:ascii="Symbol" w:hAnsi="Symbol" w:hint="default"/>
      </w:rPr>
    </w:lvl>
    <w:lvl w:ilvl="4" w:tplc="04190003" w:tentative="1">
      <w:start w:val="1"/>
      <w:numFmt w:val="bullet"/>
      <w:lvlText w:val="o"/>
      <w:lvlJc w:val="left"/>
      <w:pPr>
        <w:tabs>
          <w:tab w:val="num" w:pos="3448"/>
        </w:tabs>
        <w:ind w:left="3448" w:hanging="360"/>
      </w:pPr>
      <w:rPr>
        <w:rFonts w:ascii="Courier New" w:hAnsi="Courier New" w:cs="Courier New" w:hint="default"/>
      </w:rPr>
    </w:lvl>
    <w:lvl w:ilvl="5" w:tplc="04190005" w:tentative="1">
      <w:start w:val="1"/>
      <w:numFmt w:val="bullet"/>
      <w:lvlText w:val=""/>
      <w:lvlJc w:val="left"/>
      <w:pPr>
        <w:tabs>
          <w:tab w:val="num" w:pos="4168"/>
        </w:tabs>
        <w:ind w:left="4168" w:hanging="360"/>
      </w:pPr>
      <w:rPr>
        <w:rFonts w:ascii="Wingdings" w:hAnsi="Wingdings" w:hint="default"/>
      </w:rPr>
    </w:lvl>
    <w:lvl w:ilvl="6" w:tplc="04190001" w:tentative="1">
      <w:start w:val="1"/>
      <w:numFmt w:val="bullet"/>
      <w:lvlText w:val=""/>
      <w:lvlJc w:val="left"/>
      <w:pPr>
        <w:tabs>
          <w:tab w:val="num" w:pos="4888"/>
        </w:tabs>
        <w:ind w:left="4888" w:hanging="360"/>
      </w:pPr>
      <w:rPr>
        <w:rFonts w:ascii="Symbol" w:hAnsi="Symbol" w:hint="default"/>
      </w:rPr>
    </w:lvl>
    <w:lvl w:ilvl="7" w:tplc="04190003" w:tentative="1">
      <w:start w:val="1"/>
      <w:numFmt w:val="bullet"/>
      <w:lvlText w:val="o"/>
      <w:lvlJc w:val="left"/>
      <w:pPr>
        <w:tabs>
          <w:tab w:val="num" w:pos="5608"/>
        </w:tabs>
        <w:ind w:left="5608" w:hanging="360"/>
      </w:pPr>
      <w:rPr>
        <w:rFonts w:ascii="Courier New" w:hAnsi="Courier New" w:cs="Courier New" w:hint="default"/>
      </w:rPr>
    </w:lvl>
    <w:lvl w:ilvl="8" w:tplc="04190005" w:tentative="1">
      <w:start w:val="1"/>
      <w:numFmt w:val="bullet"/>
      <w:lvlText w:val=""/>
      <w:lvlJc w:val="left"/>
      <w:pPr>
        <w:tabs>
          <w:tab w:val="num" w:pos="6328"/>
        </w:tabs>
        <w:ind w:left="6328" w:hanging="360"/>
      </w:pPr>
      <w:rPr>
        <w:rFonts w:ascii="Wingdings" w:hAnsi="Wingdings" w:hint="default"/>
      </w:rPr>
    </w:lvl>
  </w:abstractNum>
  <w:abstractNum w:abstractNumId="24" w15:restartNumberingAfterBreak="0">
    <w:nsid w:val="684C7B30"/>
    <w:multiLevelType w:val="multilevel"/>
    <w:tmpl w:val="64268C76"/>
    <w:lvl w:ilvl="0">
      <w:start w:val="1"/>
      <w:numFmt w:val="decimal"/>
      <w:lvlText w:val="%1"/>
      <w:lvlJc w:val="left"/>
      <w:pPr>
        <w:tabs>
          <w:tab w:val="num" w:pos="1069"/>
        </w:tabs>
        <w:ind w:left="1069" w:hanging="360"/>
      </w:pPr>
      <w:rPr>
        <w:rFonts w:hint="default"/>
      </w:rPr>
    </w:lvl>
    <w:lvl w:ilvl="1">
      <w:start w:val="10"/>
      <w:numFmt w:val="decimal"/>
      <w:isLgl/>
      <w:lvlText w:val="%1.%2"/>
      <w:lvlJc w:val="left"/>
      <w:pPr>
        <w:tabs>
          <w:tab w:val="num" w:pos="1309"/>
        </w:tabs>
        <w:ind w:left="1309" w:hanging="60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6"/>
  </w:num>
  <w:num w:numId="2">
    <w:abstractNumId w:val="3"/>
  </w:num>
  <w:num w:numId="3">
    <w:abstractNumId w:val="20"/>
  </w:num>
  <w:num w:numId="4">
    <w:abstractNumId w:val="21"/>
  </w:num>
  <w:num w:numId="5">
    <w:abstractNumId w:val="0"/>
  </w:num>
  <w:num w:numId="6">
    <w:abstractNumId w:val="2"/>
  </w:num>
  <w:num w:numId="7">
    <w:abstractNumId w:val="4"/>
  </w:num>
  <w:num w:numId="8">
    <w:abstractNumId w:val="24"/>
  </w:num>
  <w:num w:numId="9">
    <w:abstractNumId w:val="1"/>
  </w:num>
  <w:num w:numId="10">
    <w:abstractNumId w:val="12"/>
  </w:num>
  <w:num w:numId="11">
    <w:abstractNumId w:val="17"/>
  </w:num>
  <w:num w:numId="12">
    <w:abstractNumId w:val="5"/>
  </w:num>
  <w:num w:numId="13">
    <w:abstractNumId w:val="19"/>
  </w:num>
  <w:num w:numId="14">
    <w:abstractNumId w:val="9"/>
  </w:num>
  <w:num w:numId="15">
    <w:abstractNumId w:val="7"/>
  </w:num>
  <w:num w:numId="16">
    <w:abstractNumId w:val="22"/>
  </w:num>
  <w:num w:numId="17">
    <w:abstractNumId w:val="23"/>
  </w:num>
  <w:num w:numId="18">
    <w:abstractNumId w:val="8"/>
  </w:num>
  <w:num w:numId="19">
    <w:abstractNumId w:val="6"/>
  </w:num>
  <w:num w:numId="20">
    <w:abstractNumId w:val="15"/>
  </w:num>
  <w:num w:numId="21">
    <w:abstractNumId w:val="11"/>
  </w:num>
  <w:num w:numId="22">
    <w:abstractNumId w:val="14"/>
  </w:num>
  <w:num w:numId="23">
    <w:abstractNumId w:val="18"/>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E5"/>
    <w:rsid w:val="000001C8"/>
    <w:rsid w:val="00001183"/>
    <w:rsid w:val="000022FC"/>
    <w:rsid w:val="000028BB"/>
    <w:rsid w:val="00003E55"/>
    <w:rsid w:val="00004738"/>
    <w:rsid w:val="00004768"/>
    <w:rsid w:val="00004C24"/>
    <w:rsid w:val="00006070"/>
    <w:rsid w:val="00006669"/>
    <w:rsid w:val="00012543"/>
    <w:rsid w:val="00014045"/>
    <w:rsid w:val="00014C43"/>
    <w:rsid w:val="00015051"/>
    <w:rsid w:val="00015B17"/>
    <w:rsid w:val="00020E62"/>
    <w:rsid w:val="00024B01"/>
    <w:rsid w:val="00026B9B"/>
    <w:rsid w:val="00027AC4"/>
    <w:rsid w:val="0003174B"/>
    <w:rsid w:val="000319FA"/>
    <w:rsid w:val="00032925"/>
    <w:rsid w:val="000344B2"/>
    <w:rsid w:val="00037435"/>
    <w:rsid w:val="00037A22"/>
    <w:rsid w:val="000406AF"/>
    <w:rsid w:val="00041351"/>
    <w:rsid w:val="0004183D"/>
    <w:rsid w:val="000426CC"/>
    <w:rsid w:val="00043176"/>
    <w:rsid w:val="00044331"/>
    <w:rsid w:val="0004589E"/>
    <w:rsid w:val="000509CE"/>
    <w:rsid w:val="00055CB1"/>
    <w:rsid w:val="000652FB"/>
    <w:rsid w:val="00065C00"/>
    <w:rsid w:val="000674CF"/>
    <w:rsid w:val="00067D93"/>
    <w:rsid w:val="00072162"/>
    <w:rsid w:val="0007369B"/>
    <w:rsid w:val="00074196"/>
    <w:rsid w:val="000778BC"/>
    <w:rsid w:val="00077EBC"/>
    <w:rsid w:val="000833CB"/>
    <w:rsid w:val="0008418B"/>
    <w:rsid w:val="0008452E"/>
    <w:rsid w:val="00090879"/>
    <w:rsid w:val="00092817"/>
    <w:rsid w:val="000933E1"/>
    <w:rsid w:val="00093408"/>
    <w:rsid w:val="00093682"/>
    <w:rsid w:val="00093EC8"/>
    <w:rsid w:val="00093F71"/>
    <w:rsid w:val="0009579A"/>
    <w:rsid w:val="00096A9E"/>
    <w:rsid w:val="000A024A"/>
    <w:rsid w:val="000A07E6"/>
    <w:rsid w:val="000A0F1F"/>
    <w:rsid w:val="000A5C8A"/>
    <w:rsid w:val="000A5D71"/>
    <w:rsid w:val="000A6C22"/>
    <w:rsid w:val="000B09D2"/>
    <w:rsid w:val="000B495C"/>
    <w:rsid w:val="000B4B70"/>
    <w:rsid w:val="000B54E9"/>
    <w:rsid w:val="000B5839"/>
    <w:rsid w:val="000B5CA8"/>
    <w:rsid w:val="000B68A5"/>
    <w:rsid w:val="000C1CCF"/>
    <w:rsid w:val="000C2BD7"/>
    <w:rsid w:val="000C3E93"/>
    <w:rsid w:val="000C6DDC"/>
    <w:rsid w:val="000C72A2"/>
    <w:rsid w:val="000D51CE"/>
    <w:rsid w:val="000D74ED"/>
    <w:rsid w:val="000E1344"/>
    <w:rsid w:val="000E3460"/>
    <w:rsid w:val="000E3549"/>
    <w:rsid w:val="000E6299"/>
    <w:rsid w:val="000E62A1"/>
    <w:rsid w:val="000F0497"/>
    <w:rsid w:val="000F3340"/>
    <w:rsid w:val="000F70D7"/>
    <w:rsid w:val="000F7295"/>
    <w:rsid w:val="000F7A10"/>
    <w:rsid w:val="00101C25"/>
    <w:rsid w:val="00103044"/>
    <w:rsid w:val="00103E1B"/>
    <w:rsid w:val="001052E4"/>
    <w:rsid w:val="00107402"/>
    <w:rsid w:val="001074EF"/>
    <w:rsid w:val="00107E5A"/>
    <w:rsid w:val="00110D5A"/>
    <w:rsid w:val="00110FAF"/>
    <w:rsid w:val="00111D4B"/>
    <w:rsid w:val="001154AD"/>
    <w:rsid w:val="00122C1D"/>
    <w:rsid w:val="00123012"/>
    <w:rsid w:val="001244E3"/>
    <w:rsid w:val="00130B10"/>
    <w:rsid w:val="001335EF"/>
    <w:rsid w:val="00135267"/>
    <w:rsid w:val="001373DE"/>
    <w:rsid w:val="0014661D"/>
    <w:rsid w:val="00151710"/>
    <w:rsid w:val="001539C2"/>
    <w:rsid w:val="00154BE5"/>
    <w:rsid w:val="00155CDB"/>
    <w:rsid w:val="001604BE"/>
    <w:rsid w:val="0016331A"/>
    <w:rsid w:val="00163BE8"/>
    <w:rsid w:val="0016635D"/>
    <w:rsid w:val="001668ED"/>
    <w:rsid w:val="0016690C"/>
    <w:rsid w:val="00167DCD"/>
    <w:rsid w:val="00167DD0"/>
    <w:rsid w:val="001722F7"/>
    <w:rsid w:val="00172A06"/>
    <w:rsid w:val="0017443C"/>
    <w:rsid w:val="00176563"/>
    <w:rsid w:val="00176D4C"/>
    <w:rsid w:val="0017715D"/>
    <w:rsid w:val="00180324"/>
    <w:rsid w:val="001806D5"/>
    <w:rsid w:val="00181F40"/>
    <w:rsid w:val="001829D0"/>
    <w:rsid w:val="0018684A"/>
    <w:rsid w:val="00191D12"/>
    <w:rsid w:val="00194532"/>
    <w:rsid w:val="001949B9"/>
    <w:rsid w:val="00196777"/>
    <w:rsid w:val="00196CE0"/>
    <w:rsid w:val="001978B5"/>
    <w:rsid w:val="001A139F"/>
    <w:rsid w:val="001A2C0F"/>
    <w:rsid w:val="001A2D4B"/>
    <w:rsid w:val="001A2DAD"/>
    <w:rsid w:val="001A33C7"/>
    <w:rsid w:val="001A55D6"/>
    <w:rsid w:val="001A6506"/>
    <w:rsid w:val="001A7E42"/>
    <w:rsid w:val="001B403F"/>
    <w:rsid w:val="001C4BCC"/>
    <w:rsid w:val="001C75FB"/>
    <w:rsid w:val="001D3B42"/>
    <w:rsid w:val="001D5100"/>
    <w:rsid w:val="001D68FD"/>
    <w:rsid w:val="001D6F29"/>
    <w:rsid w:val="001E0DFE"/>
    <w:rsid w:val="001E4232"/>
    <w:rsid w:val="001E4FA7"/>
    <w:rsid w:val="001F0337"/>
    <w:rsid w:val="001F0668"/>
    <w:rsid w:val="001F309C"/>
    <w:rsid w:val="001F41E6"/>
    <w:rsid w:val="001F6878"/>
    <w:rsid w:val="001F7282"/>
    <w:rsid w:val="00201D1C"/>
    <w:rsid w:val="00203975"/>
    <w:rsid w:val="00205963"/>
    <w:rsid w:val="00206998"/>
    <w:rsid w:val="00206A3F"/>
    <w:rsid w:val="0020758E"/>
    <w:rsid w:val="002107E6"/>
    <w:rsid w:val="00211654"/>
    <w:rsid w:val="00211805"/>
    <w:rsid w:val="0021381C"/>
    <w:rsid w:val="00217521"/>
    <w:rsid w:val="00220716"/>
    <w:rsid w:val="00220E7D"/>
    <w:rsid w:val="00222A21"/>
    <w:rsid w:val="00222C85"/>
    <w:rsid w:val="00231A0E"/>
    <w:rsid w:val="00232C45"/>
    <w:rsid w:val="002333EE"/>
    <w:rsid w:val="002346FD"/>
    <w:rsid w:val="002348BA"/>
    <w:rsid w:val="0023524C"/>
    <w:rsid w:val="00236CE1"/>
    <w:rsid w:val="00241855"/>
    <w:rsid w:val="002441AC"/>
    <w:rsid w:val="00245579"/>
    <w:rsid w:val="00250170"/>
    <w:rsid w:val="00250632"/>
    <w:rsid w:val="00252474"/>
    <w:rsid w:val="00257448"/>
    <w:rsid w:val="00257679"/>
    <w:rsid w:val="00263570"/>
    <w:rsid w:val="00264904"/>
    <w:rsid w:val="002655A3"/>
    <w:rsid w:val="00270830"/>
    <w:rsid w:val="00276039"/>
    <w:rsid w:val="00277461"/>
    <w:rsid w:val="00282637"/>
    <w:rsid w:val="00284B39"/>
    <w:rsid w:val="00284BCC"/>
    <w:rsid w:val="002859EA"/>
    <w:rsid w:val="00293EB2"/>
    <w:rsid w:val="0029530D"/>
    <w:rsid w:val="002974DF"/>
    <w:rsid w:val="002A2FE4"/>
    <w:rsid w:val="002A64D8"/>
    <w:rsid w:val="002A65C7"/>
    <w:rsid w:val="002A6859"/>
    <w:rsid w:val="002A72FB"/>
    <w:rsid w:val="002A7B23"/>
    <w:rsid w:val="002A7F78"/>
    <w:rsid w:val="002B07EA"/>
    <w:rsid w:val="002B28D3"/>
    <w:rsid w:val="002B309E"/>
    <w:rsid w:val="002B5F27"/>
    <w:rsid w:val="002B5FA0"/>
    <w:rsid w:val="002B7EAB"/>
    <w:rsid w:val="002C2418"/>
    <w:rsid w:val="002C48FF"/>
    <w:rsid w:val="002C5A5E"/>
    <w:rsid w:val="002D0D4D"/>
    <w:rsid w:val="002D22A9"/>
    <w:rsid w:val="002D50B0"/>
    <w:rsid w:val="002D5D25"/>
    <w:rsid w:val="002D6C46"/>
    <w:rsid w:val="002D749A"/>
    <w:rsid w:val="002E3085"/>
    <w:rsid w:val="002E47C5"/>
    <w:rsid w:val="002F2DED"/>
    <w:rsid w:val="002F3A2E"/>
    <w:rsid w:val="002F76D2"/>
    <w:rsid w:val="003002A9"/>
    <w:rsid w:val="00301099"/>
    <w:rsid w:val="00301E7B"/>
    <w:rsid w:val="00301FB6"/>
    <w:rsid w:val="0030223E"/>
    <w:rsid w:val="00302AB5"/>
    <w:rsid w:val="00303BAD"/>
    <w:rsid w:val="003040E7"/>
    <w:rsid w:val="00305AFC"/>
    <w:rsid w:val="00306BA1"/>
    <w:rsid w:val="00306E39"/>
    <w:rsid w:val="00306F6B"/>
    <w:rsid w:val="00311808"/>
    <w:rsid w:val="00314023"/>
    <w:rsid w:val="00314C7A"/>
    <w:rsid w:val="00315D1E"/>
    <w:rsid w:val="00315FE8"/>
    <w:rsid w:val="003202F7"/>
    <w:rsid w:val="00321CE2"/>
    <w:rsid w:val="00323A84"/>
    <w:rsid w:val="00325747"/>
    <w:rsid w:val="00325EFE"/>
    <w:rsid w:val="0032626F"/>
    <w:rsid w:val="00326E66"/>
    <w:rsid w:val="003303DD"/>
    <w:rsid w:val="003340EC"/>
    <w:rsid w:val="003415CC"/>
    <w:rsid w:val="00341A69"/>
    <w:rsid w:val="00342BA5"/>
    <w:rsid w:val="003448E7"/>
    <w:rsid w:val="003450C9"/>
    <w:rsid w:val="003460A9"/>
    <w:rsid w:val="00346503"/>
    <w:rsid w:val="003465D3"/>
    <w:rsid w:val="00347FCF"/>
    <w:rsid w:val="00350D2D"/>
    <w:rsid w:val="00352150"/>
    <w:rsid w:val="003521C8"/>
    <w:rsid w:val="00352A1F"/>
    <w:rsid w:val="00357C56"/>
    <w:rsid w:val="00360545"/>
    <w:rsid w:val="0036055B"/>
    <w:rsid w:val="00361F39"/>
    <w:rsid w:val="00366722"/>
    <w:rsid w:val="00371938"/>
    <w:rsid w:val="00371DB4"/>
    <w:rsid w:val="00376072"/>
    <w:rsid w:val="00376EB1"/>
    <w:rsid w:val="00383386"/>
    <w:rsid w:val="00386D4D"/>
    <w:rsid w:val="00387631"/>
    <w:rsid w:val="0038789D"/>
    <w:rsid w:val="00390195"/>
    <w:rsid w:val="00393B90"/>
    <w:rsid w:val="00394079"/>
    <w:rsid w:val="003A1F53"/>
    <w:rsid w:val="003A2C96"/>
    <w:rsid w:val="003A52AC"/>
    <w:rsid w:val="003A6D80"/>
    <w:rsid w:val="003A703B"/>
    <w:rsid w:val="003A73A2"/>
    <w:rsid w:val="003A7416"/>
    <w:rsid w:val="003B12C2"/>
    <w:rsid w:val="003B36A2"/>
    <w:rsid w:val="003B3B95"/>
    <w:rsid w:val="003B5252"/>
    <w:rsid w:val="003C1AAC"/>
    <w:rsid w:val="003C1D97"/>
    <w:rsid w:val="003C1E89"/>
    <w:rsid w:val="003C27A3"/>
    <w:rsid w:val="003C483E"/>
    <w:rsid w:val="003C54D2"/>
    <w:rsid w:val="003D0AD4"/>
    <w:rsid w:val="003D128A"/>
    <w:rsid w:val="003D1916"/>
    <w:rsid w:val="003D39FE"/>
    <w:rsid w:val="003D4C08"/>
    <w:rsid w:val="003D5834"/>
    <w:rsid w:val="003E0212"/>
    <w:rsid w:val="003E1C69"/>
    <w:rsid w:val="003E3238"/>
    <w:rsid w:val="003E32B3"/>
    <w:rsid w:val="003E3486"/>
    <w:rsid w:val="003E3E5A"/>
    <w:rsid w:val="003E41A1"/>
    <w:rsid w:val="003F28C2"/>
    <w:rsid w:val="003F56DD"/>
    <w:rsid w:val="003F5F92"/>
    <w:rsid w:val="003F6065"/>
    <w:rsid w:val="003F64FB"/>
    <w:rsid w:val="003F6738"/>
    <w:rsid w:val="003F6BAD"/>
    <w:rsid w:val="003F7650"/>
    <w:rsid w:val="00406AE6"/>
    <w:rsid w:val="00407171"/>
    <w:rsid w:val="00412D10"/>
    <w:rsid w:val="00421F5E"/>
    <w:rsid w:val="00423234"/>
    <w:rsid w:val="00431F1E"/>
    <w:rsid w:val="00432102"/>
    <w:rsid w:val="00435BE0"/>
    <w:rsid w:val="00436DDC"/>
    <w:rsid w:val="00442C95"/>
    <w:rsid w:val="004431BE"/>
    <w:rsid w:val="00443640"/>
    <w:rsid w:val="004471DC"/>
    <w:rsid w:val="00453D68"/>
    <w:rsid w:val="00455E92"/>
    <w:rsid w:val="004619C5"/>
    <w:rsid w:val="00462179"/>
    <w:rsid w:val="004646D7"/>
    <w:rsid w:val="00464EEA"/>
    <w:rsid w:val="00465CDD"/>
    <w:rsid w:val="00470556"/>
    <w:rsid w:val="00472A44"/>
    <w:rsid w:val="00474F39"/>
    <w:rsid w:val="00475139"/>
    <w:rsid w:val="00475A07"/>
    <w:rsid w:val="00475BCD"/>
    <w:rsid w:val="00476220"/>
    <w:rsid w:val="00482566"/>
    <w:rsid w:val="00483636"/>
    <w:rsid w:val="00485652"/>
    <w:rsid w:val="00493262"/>
    <w:rsid w:val="004950AD"/>
    <w:rsid w:val="004A27B3"/>
    <w:rsid w:val="004A2AB8"/>
    <w:rsid w:val="004A2D3C"/>
    <w:rsid w:val="004A5977"/>
    <w:rsid w:val="004A5B5A"/>
    <w:rsid w:val="004A7517"/>
    <w:rsid w:val="004B0391"/>
    <w:rsid w:val="004B15E7"/>
    <w:rsid w:val="004B5248"/>
    <w:rsid w:val="004B5335"/>
    <w:rsid w:val="004B7021"/>
    <w:rsid w:val="004C50BD"/>
    <w:rsid w:val="004C561D"/>
    <w:rsid w:val="004C578D"/>
    <w:rsid w:val="004C7533"/>
    <w:rsid w:val="004D0339"/>
    <w:rsid w:val="004D10DC"/>
    <w:rsid w:val="004D3C09"/>
    <w:rsid w:val="004D5427"/>
    <w:rsid w:val="004D59BF"/>
    <w:rsid w:val="004D71DA"/>
    <w:rsid w:val="004E372F"/>
    <w:rsid w:val="004E6D4E"/>
    <w:rsid w:val="004E6F76"/>
    <w:rsid w:val="004F024B"/>
    <w:rsid w:val="004F0444"/>
    <w:rsid w:val="004F0C34"/>
    <w:rsid w:val="004F12DF"/>
    <w:rsid w:val="004F1776"/>
    <w:rsid w:val="004F1CBC"/>
    <w:rsid w:val="004F2B99"/>
    <w:rsid w:val="004F3994"/>
    <w:rsid w:val="004F5D0B"/>
    <w:rsid w:val="0050308C"/>
    <w:rsid w:val="0050319F"/>
    <w:rsid w:val="005037EB"/>
    <w:rsid w:val="00503C01"/>
    <w:rsid w:val="00506DFA"/>
    <w:rsid w:val="00507118"/>
    <w:rsid w:val="00507A58"/>
    <w:rsid w:val="00507B9B"/>
    <w:rsid w:val="00511E6C"/>
    <w:rsid w:val="00512489"/>
    <w:rsid w:val="0051330C"/>
    <w:rsid w:val="00513F4E"/>
    <w:rsid w:val="0051630E"/>
    <w:rsid w:val="00517F09"/>
    <w:rsid w:val="0052022A"/>
    <w:rsid w:val="005216E8"/>
    <w:rsid w:val="00525B78"/>
    <w:rsid w:val="00532A57"/>
    <w:rsid w:val="00532CF5"/>
    <w:rsid w:val="005356E6"/>
    <w:rsid w:val="00536338"/>
    <w:rsid w:val="005411F1"/>
    <w:rsid w:val="00541974"/>
    <w:rsid w:val="00541A67"/>
    <w:rsid w:val="0054250C"/>
    <w:rsid w:val="005460CF"/>
    <w:rsid w:val="00547725"/>
    <w:rsid w:val="00550FAF"/>
    <w:rsid w:val="00551457"/>
    <w:rsid w:val="00551871"/>
    <w:rsid w:val="0055202D"/>
    <w:rsid w:val="00555514"/>
    <w:rsid w:val="0056275F"/>
    <w:rsid w:val="00564749"/>
    <w:rsid w:val="00565374"/>
    <w:rsid w:val="00565A40"/>
    <w:rsid w:val="00570E79"/>
    <w:rsid w:val="00574A01"/>
    <w:rsid w:val="00575256"/>
    <w:rsid w:val="00575725"/>
    <w:rsid w:val="00580FB6"/>
    <w:rsid w:val="00581B68"/>
    <w:rsid w:val="00581D61"/>
    <w:rsid w:val="0058268A"/>
    <w:rsid w:val="00585398"/>
    <w:rsid w:val="00585AAD"/>
    <w:rsid w:val="00587254"/>
    <w:rsid w:val="005907E3"/>
    <w:rsid w:val="005914A4"/>
    <w:rsid w:val="00593AB5"/>
    <w:rsid w:val="00594154"/>
    <w:rsid w:val="005946FB"/>
    <w:rsid w:val="005A153E"/>
    <w:rsid w:val="005A2757"/>
    <w:rsid w:val="005B05CE"/>
    <w:rsid w:val="005B24A3"/>
    <w:rsid w:val="005B2780"/>
    <w:rsid w:val="005B514A"/>
    <w:rsid w:val="005B5A74"/>
    <w:rsid w:val="005C2191"/>
    <w:rsid w:val="005C6CE1"/>
    <w:rsid w:val="005C70F3"/>
    <w:rsid w:val="005D09BD"/>
    <w:rsid w:val="005D0C7C"/>
    <w:rsid w:val="005D22B7"/>
    <w:rsid w:val="005D2CF6"/>
    <w:rsid w:val="005D303B"/>
    <w:rsid w:val="005E2521"/>
    <w:rsid w:val="005E4B8F"/>
    <w:rsid w:val="005E75E6"/>
    <w:rsid w:val="005E7E2B"/>
    <w:rsid w:val="005F0BAF"/>
    <w:rsid w:val="005F183B"/>
    <w:rsid w:val="005F1848"/>
    <w:rsid w:val="005F19AD"/>
    <w:rsid w:val="005F29E0"/>
    <w:rsid w:val="005F343D"/>
    <w:rsid w:val="005F35A4"/>
    <w:rsid w:val="005F3792"/>
    <w:rsid w:val="005F4B55"/>
    <w:rsid w:val="005F64E4"/>
    <w:rsid w:val="0060056E"/>
    <w:rsid w:val="006019D8"/>
    <w:rsid w:val="00601B4D"/>
    <w:rsid w:val="00603974"/>
    <w:rsid w:val="0060462E"/>
    <w:rsid w:val="00612ADE"/>
    <w:rsid w:val="00614D8C"/>
    <w:rsid w:val="00616A6D"/>
    <w:rsid w:val="0062352E"/>
    <w:rsid w:val="00623F02"/>
    <w:rsid w:val="00625A42"/>
    <w:rsid w:val="00626453"/>
    <w:rsid w:val="00630EAA"/>
    <w:rsid w:val="006311C8"/>
    <w:rsid w:val="00631B79"/>
    <w:rsid w:val="0063325F"/>
    <w:rsid w:val="00633B7B"/>
    <w:rsid w:val="00635C69"/>
    <w:rsid w:val="00637B0D"/>
    <w:rsid w:val="0064295B"/>
    <w:rsid w:val="00642A47"/>
    <w:rsid w:val="0064324C"/>
    <w:rsid w:val="0064369E"/>
    <w:rsid w:val="00644C13"/>
    <w:rsid w:val="0064516C"/>
    <w:rsid w:val="0064533B"/>
    <w:rsid w:val="006460F2"/>
    <w:rsid w:val="006466A7"/>
    <w:rsid w:val="006473DB"/>
    <w:rsid w:val="006512A5"/>
    <w:rsid w:val="006531F6"/>
    <w:rsid w:val="00656C08"/>
    <w:rsid w:val="00656FB1"/>
    <w:rsid w:val="006576C9"/>
    <w:rsid w:val="00657B8E"/>
    <w:rsid w:val="006623FC"/>
    <w:rsid w:val="0066465E"/>
    <w:rsid w:val="00666746"/>
    <w:rsid w:val="00672CED"/>
    <w:rsid w:val="00673FD0"/>
    <w:rsid w:val="006808C3"/>
    <w:rsid w:val="00682B06"/>
    <w:rsid w:val="00685B13"/>
    <w:rsid w:val="006914FF"/>
    <w:rsid w:val="00692ABC"/>
    <w:rsid w:val="00695698"/>
    <w:rsid w:val="00696EB0"/>
    <w:rsid w:val="006A4174"/>
    <w:rsid w:val="006A4B3A"/>
    <w:rsid w:val="006A50FC"/>
    <w:rsid w:val="006A6373"/>
    <w:rsid w:val="006A6864"/>
    <w:rsid w:val="006A7C44"/>
    <w:rsid w:val="006B2439"/>
    <w:rsid w:val="006B3F3A"/>
    <w:rsid w:val="006B4CDC"/>
    <w:rsid w:val="006B53E2"/>
    <w:rsid w:val="006B6C20"/>
    <w:rsid w:val="006C05E9"/>
    <w:rsid w:val="006C0FA5"/>
    <w:rsid w:val="006C3212"/>
    <w:rsid w:val="006C32DD"/>
    <w:rsid w:val="006C32EC"/>
    <w:rsid w:val="006C553E"/>
    <w:rsid w:val="006C571A"/>
    <w:rsid w:val="006C61C0"/>
    <w:rsid w:val="006C6406"/>
    <w:rsid w:val="006D0551"/>
    <w:rsid w:val="006D3562"/>
    <w:rsid w:val="006D3DEF"/>
    <w:rsid w:val="006D5A45"/>
    <w:rsid w:val="006E2E8F"/>
    <w:rsid w:val="006E31C6"/>
    <w:rsid w:val="006E3759"/>
    <w:rsid w:val="006E3ADC"/>
    <w:rsid w:val="006E3FAD"/>
    <w:rsid w:val="006E4623"/>
    <w:rsid w:val="006E673B"/>
    <w:rsid w:val="006E71C5"/>
    <w:rsid w:val="006E7318"/>
    <w:rsid w:val="006E7DFD"/>
    <w:rsid w:val="006F05C0"/>
    <w:rsid w:val="006F260D"/>
    <w:rsid w:val="006F4005"/>
    <w:rsid w:val="006F4F6E"/>
    <w:rsid w:val="006F62E6"/>
    <w:rsid w:val="006F6F26"/>
    <w:rsid w:val="006F7817"/>
    <w:rsid w:val="006F79FB"/>
    <w:rsid w:val="00702007"/>
    <w:rsid w:val="00702873"/>
    <w:rsid w:val="007036B6"/>
    <w:rsid w:val="00703E3F"/>
    <w:rsid w:val="0070469B"/>
    <w:rsid w:val="00704842"/>
    <w:rsid w:val="0070499D"/>
    <w:rsid w:val="00707888"/>
    <w:rsid w:val="00711892"/>
    <w:rsid w:val="00713FA1"/>
    <w:rsid w:val="00713FAB"/>
    <w:rsid w:val="0071428A"/>
    <w:rsid w:val="00714BC0"/>
    <w:rsid w:val="00714DBF"/>
    <w:rsid w:val="007158A2"/>
    <w:rsid w:val="007214D7"/>
    <w:rsid w:val="00722EA1"/>
    <w:rsid w:val="00723278"/>
    <w:rsid w:val="00725D5C"/>
    <w:rsid w:val="007272FC"/>
    <w:rsid w:val="007366E4"/>
    <w:rsid w:val="007404F8"/>
    <w:rsid w:val="00740C6D"/>
    <w:rsid w:val="00751A4C"/>
    <w:rsid w:val="007538E7"/>
    <w:rsid w:val="007566BD"/>
    <w:rsid w:val="007567CD"/>
    <w:rsid w:val="00756921"/>
    <w:rsid w:val="00760C3E"/>
    <w:rsid w:val="007610E7"/>
    <w:rsid w:val="0076120D"/>
    <w:rsid w:val="00763E87"/>
    <w:rsid w:val="00764FDB"/>
    <w:rsid w:val="0076523D"/>
    <w:rsid w:val="00765FD9"/>
    <w:rsid w:val="007705A1"/>
    <w:rsid w:val="00771427"/>
    <w:rsid w:val="00774104"/>
    <w:rsid w:val="00775F22"/>
    <w:rsid w:val="00776B51"/>
    <w:rsid w:val="00776DA1"/>
    <w:rsid w:val="00780A73"/>
    <w:rsid w:val="0078248C"/>
    <w:rsid w:val="007824CD"/>
    <w:rsid w:val="00782AC2"/>
    <w:rsid w:val="00785A43"/>
    <w:rsid w:val="00785F38"/>
    <w:rsid w:val="0078656A"/>
    <w:rsid w:val="00787AFC"/>
    <w:rsid w:val="00787FDC"/>
    <w:rsid w:val="0079042A"/>
    <w:rsid w:val="00791145"/>
    <w:rsid w:val="00791EDF"/>
    <w:rsid w:val="007A1A5D"/>
    <w:rsid w:val="007A3473"/>
    <w:rsid w:val="007A5B7E"/>
    <w:rsid w:val="007A7817"/>
    <w:rsid w:val="007B1F65"/>
    <w:rsid w:val="007B2EC1"/>
    <w:rsid w:val="007B34E2"/>
    <w:rsid w:val="007B3D65"/>
    <w:rsid w:val="007B437A"/>
    <w:rsid w:val="007B568F"/>
    <w:rsid w:val="007B7DD4"/>
    <w:rsid w:val="007C146A"/>
    <w:rsid w:val="007C17ED"/>
    <w:rsid w:val="007C4AC4"/>
    <w:rsid w:val="007C4D61"/>
    <w:rsid w:val="007C7A6E"/>
    <w:rsid w:val="007D0049"/>
    <w:rsid w:val="007D27F0"/>
    <w:rsid w:val="007D2B2C"/>
    <w:rsid w:val="007D39C3"/>
    <w:rsid w:val="007D3A2D"/>
    <w:rsid w:val="007D4118"/>
    <w:rsid w:val="007D444D"/>
    <w:rsid w:val="007E05E3"/>
    <w:rsid w:val="007E1C97"/>
    <w:rsid w:val="007E284A"/>
    <w:rsid w:val="007E2B68"/>
    <w:rsid w:val="007E2DF8"/>
    <w:rsid w:val="007E644C"/>
    <w:rsid w:val="007E7BF2"/>
    <w:rsid w:val="007F2909"/>
    <w:rsid w:val="007F3F72"/>
    <w:rsid w:val="007F6B3F"/>
    <w:rsid w:val="0080376E"/>
    <w:rsid w:val="00810ACF"/>
    <w:rsid w:val="00815936"/>
    <w:rsid w:val="0082055B"/>
    <w:rsid w:val="00820FB2"/>
    <w:rsid w:val="00826F80"/>
    <w:rsid w:val="008316EB"/>
    <w:rsid w:val="00831BC5"/>
    <w:rsid w:val="00832F51"/>
    <w:rsid w:val="00833855"/>
    <w:rsid w:val="0083687A"/>
    <w:rsid w:val="00837040"/>
    <w:rsid w:val="008413B0"/>
    <w:rsid w:val="00843322"/>
    <w:rsid w:val="00845D00"/>
    <w:rsid w:val="008462DC"/>
    <w:rsid w:val="00847334"/>
    <w:rsid w:val="00854269"/>
    <w:rsid w:val="00854555"/>
    <w:rsid w:val="0085463C"/>
    <w:rsid w:val="00863324"/>
    <w:rsid w:val="008633E2"/>
    <w:rsid w:val="008668A3"/>
    <w:rsid w:val="00866AF6"/>
    <w:rsid w:val="00867D2C"/>
    <w:rsid w:val="00871D6B"/>
    <w:rsid w:val="00871E1E"/>
    <w:rsid w:val="008725CD"/>
    <w:rsid w:val="0087306A"/>
    <w:rsid w:val="00873293"/>
    <w:rsid w:val="0087387E"/>
    <w:rsid w:val="00877E8A"/>
    <w:rsid w:val="008824B9"/>
    <w:rsid w:val="0088655D"/>
    <w:rsid w:val="0089122A"/>
    <w:rsid w:val="00894776"/>
    <w:rsid w:val="00894959"/>
    <w:rsid w:val="008968FD"/>
    <w:rsid w:val="00897639"/>
    <w:rsid w:val="008A0DBF"/>
    <w:rsid w:val="008A0FA6"/>
    <w:rsid w:val="008A2578"/>
    <w:rsid w:val="008A2D85"/>
    <w:rsid w:val="008A3518"/>
    <w:rsid w:val="008A519D"/>
    <w:rsid w:val="008A6F9C"/>
    <w:rsid w:val="008B27C5"/>
    <w:rsid w:val="008B2A4E"/>
    <w:rsid w:val="008B31C2"/>
    <w:rsid w:val="008B3618"/>
    <w:rsid w:val="008B3E19"/>
    <w:rsid w:val="008B6119"/>
    <w:rsid w:val="008B70BF"/>
    <w:rsid w:val="008D398D"/>
    <w:rsid w:val="008D3C07"/>
    <w:rsid w:val="008D3CD2"/>
    <w:rsid w:val="008D5B0B"/>
    <w:rsid w:val="008D76D1"/>
    <w:rsid w:val="008D7CA3"/>
    <w:rsid w:val="008E2555"/>
    <w:rsid w:val="008E3DC3"/>
    <w:rsid w:val="008E4EFB"/>
    <w:rsid w:val="008E5877"/>
    <w:rsid w:val="008E7F2C"/>
    <w:rsid w:val="008F04AD"/>
    <w:rsid w:val="008F0BB4"/>
    <w:rsid w:val="008F0C62"/>
    <w:rsid w:val="008F1FBA"/>
    <w:rsid w:val="008F32F1"/>
    <w:rsid w:val="008F457A"/>
    <w:rsid w:val="008F4FCE"/>
    <w:rsid w:val="008F5365"/>
    <w:rsid w:val="009018A9"/>
    <w:rsid w:val="0090232A"/>
    <w:rsid w:val="009023E2"/>
    <w:rsid w:val="00902784"/>
    <w:rsid w:val="00902DB4"/>
    <w:rsid w:val="00905A90"/>
    <w:rsid w:val="00905E47"/>
    <w:rsid w:val="00907680"/>
    <w:rsid w:val="0091412F"/>
    <w:rsid w:val="00915674"/>
    <w:rsid w:val="00916001"/>
    <w:rsid w:val="00917951"/>
    <w:rsid w:val="009200B2"/>
    <w:rsid w:val="009221FB"/>
    <w:rsid w:val="0092250C"/>
    <w:rsid w:val="00924291"/>
    <w:rsid w:val="00924918"/>
    <w:rsid w:val="00924BB2"/>
    <w:rsid w:val="00925A25"/>
    <w:rsid w:val="00927034"/>
    <w:rsid w:val="0093375E"/>
    <w:rsid w:val="0093467A"/>
    <w:rsid w:val="00935DD8"/>
    <w:rsid w:val="00936E45"/>
    <w:rsid w:val="00940C73"/>
    <w:rsid w:val="009430D6"/>
    <w:rsid w:val="00943CB0"/>
    <w:rsid w:val="00944DA3"/>
    <w:rsid w:val="00947951"/>
    <w:rsid w:val="00950464"/>
    <w:rsid w:val="00951D0D"/>
    <w:rsid w:val="00953B03"/>
    <w:rsid w:val="009541BA"/>
    <w:rsid w:val="0095539A"/>
    <w:rsid w:val="009563A0"/>
    <w:rsid w:val="009604E5"/>
    <w:rsid w:val="00960B30"/>
    <w:rsid w:val="00963B0B"/>
    <w:rsid w:val="00964338"/>
    <w:rsid w:val="009729C4"/>
    <w:rsid w:val="0097370F"/>
    <w:rsid w:val="00983D81"/>
    <w:rsid w:val="00984081"/>
    <w:rsid w:val="00991950"/>
    <w:rsid w:val="00992492"/>
    <w:rsid w:val="009925BE"/>
    <w:rsid w:val="00994F25"/>
    <w:rsid w:val="009959D8"/>
    <w:rsid w:val="009A19AB"/>
    <w:rsid w:val="009A20FE"/>
    <w:rsid w:val="009A679D"/>
    <w:rsid w:val="009B1CBC"/>
    <w:rsid w:val="009B3E2F"/>
    <w:rsid w:val="009B560F"/>
    <w:rsid w:val="009B60F3"/>
    <w:rsid w:val="009B674E"/>
    <w:rsid w:val="009C0A1C"/>
    <w:rsid w:val="009C1177"/>
    <w:rsid w:val="009C2145"/>
    <w:rsid w:val="009C3CB3"/>
    <w:rsid w:val="009C45A2"/>
    <w:rsid w:val="009C63EB"/>
    <w:rsid w:val="009C6D8C"/>
    <w:rsid w:val="009C79F1"/>
    <w:rsid w:val="009D1E12"/>
    <w:rsid w:val="009D3997"/>
    <w:rsid w:val="009D7330"/>
    <w:rsid w:val="009E1574"/>
    <w:rsid w:val="009E4B02"/>
    <w:rsid w:val="009E7992"/>
    <w:rsid w:val="009E7D56"/>
    <w:rsid w:val="009E7F1F"/>
    <w:rsid w:val="009F0C2C"/>
    <w:rsid w:val="009F352E"/>
    <w:rsid w:val="009F4402"/>
    <w:rsid w:val="009F4F30"/>
    <w:rsid w:val="009F7A92"/>
    <w:rsid w:val="00A016C3"/>
    <w:rsid w:val="00A04535"/>
    <w:rsid w:val="00A05EB9"/>
    <w:rsid w:val="00A15A64"/>
    <w:rsid w:val="00A20CEF"/>
    <w:rsid w:val="00A20D51"/>
    <w:rsid w:val="00A21DDE"/>
    <w:rsid w:val="00A22EF4"/>
    <w:rsid w:val="00A233CE"/>
    <w:rsid w:val="00A25673"/>
    <w:rsid w:val="00A25B70"/>
    <w:rsid w:val="00A31A9C"/>
    <w:rsid w:val="00A33022"/>
    <w:rsid w:val="00A334DC"/>
    <w:rsid w:val="00A37F66"/>
    <w:rsid w:val="00A430FB"/>
    <w:rsid w:val="00A447A5"/>
    <w:rsid w:val="00A453CA"/>
    <w:rsid w:val="00A51172"/>
    <w:rsid w:val="00A514D0"/>
    <w:rsid w:val="00A5167B"/>
    <w:rsid w:val="00A521F6"/>
    <w:rsid w:val="00A531C7"/>
    <w:rsid w:val="00A572A7"/>
    <w:rsid w:val="00A63033"/>
    <w:rsid w:val="00A636C2"/>
    <w:rsid w:val="00A73D2F"/>
    <w:rsid w:val="00A762AC"/>
    <w:rsid w:val="00A763AD"/>
    <w:rsid w:val="00A77BCF"/>
    <w:rsid w:val="00A80B9B"/>
    <w:rsid w:val="00A8187C"/>
    <w:rsid w:val="00A819B2"/>
    <w:rsid w:val="00A8452D"/>
    <w:rsid w:val="00A86610"/>
    <w:rsid w:val="00A9008B"/>
    <w:rsid w:val="00A90192"/>
    <w:rsid w:val="00A90529"/>
    <w:rsid w:val="00A90E8D"/>
    <w:rsid w:val="00A91BD2"/>
    <w:rsid w:val="00A9253E"/>
    <w:rsid w:val="00A93CB2"/>
    <w:rsid w:val="00A93DAC"/>
    <w:rsid w:val="00A94D3A"/>
    <w:rsid w:val="00A95004"/>
    <w:rsid w:val="00A950C5"/>
    <w:rsid w:val="00A9555D"/>
    <w:rsid w:val="00A96DB9"/>
    <w:rsid w:val="00A97EC8"/>
    <w:rsid w:val="00AA003A"/>
    <w:rsid w:val="00AA2ACB"/>
    <w:rsid w:val="00AA425E"/>
    <w:rsid w:val="00AA44F8"/>
    <w:rsid w:val="00AA47D3"/>
    <w:rsid w:val="00AB0182"/>
    <w:rsid w:val="00AB0CAD"/>
    <w:rsid w:val="00AB1263"/>
    <w:rsid w:val="00AB4304"/>
    <w:rsid w:val="00AB786C"/>
    <w:rsid w:val="00AC063A"/>
    <w:rsid w:val="00AC3E8B"/>
    <w:rsid w:val="00AC7420"/>
    <w:rsid w:val="00AD0CA2"/>
    <w:rsid w:val="00AD413C"/>
    <w:rsid w:val="00AD7C34"/>
    <w:rsid w:val="00AE0FB9"/>
    <w:rsid w:val="00AE1DB1"/>
    <w:rsid w:val="00AE1F5D"/>
    <w:rsid w:val="00AE2852"/>
    <w:rsid w:val="00AE304E"/>
    <w:rsid w:val="00AE3A54"/>
    <w:rsid w:val="00AF0501"/>
    <w:rsid w:val="00AF264F"/>
    <w:rsid w:val="00AF3728"/>
    <w:rsid w:val="00AF56C4"/>
    <w:rsid w:val="00AF589D"/>
    <w:rsid w:val="00AF611E"/>
    <w:rsid w:val="00B00A73"/>
    <w:rsid w:val="00B01195"/>
    <w:rsid w:val="00B0366E"/>
    <w:rsid w:val="00B038BE"/>
    <w:rsid w:val="00B03A59"/>
    <w:rsid w:val="00B03F07"/>
    <w:rsid w:val="00B050C8"/>
    <w:rsid w:val="00B05D87"/>
    <w:rsid w:val="00B06505"/>
    <w:rsid w:val="00B102EC"/>
    <w:rsid w:val="00B22241"/>
    <w:rsid w:val="00B23430"/>
    <w:rsid w:val="00B23582"/>
    <w:rsid w:val="00B2392F"/>
    <w:rsid w:val="00B23C94"/>
    <w:rsid w:val="00B241DE"/>
    <w:rsid w:val="00B24EC7"/>
    <w:rsid w:val="00B30A55"/>
    <w:rsid w:val="00B31C72"/>
    <w:rsid w:val="00B34573"/>
    <w:rsid w:val="00B35139"/>
    <w:rsid w:val="00B45F68"/>
    <w:rsid w:val="00B4725C"/>
    <w:rsid w:val="00B50FEF"/>
    <w:rsid w:val="00B51D90"/>
    <w:rsid w:val="00B54CED"/>
    <w:rsid w:val="00B54DCE"/>
    <w:rsid w:val="00B567D8"/>
    <w:rsid w:val="00B5727B"/>
    <w:rsid w:val="00B5730F"/>
    <w:rsid w:val="00B60A16"/>
    <w:rsid w:val="00B617B8"/>
    <w:rsid w:val="00B626B5"/>
    <w:rsid w:val="00B63A86"/>
    <w:rsid w:val="00B64B35"/>
    <w:rsid w:val="00B64E69"/>
    <w:rsid w:val="00B661D9"/>
    <w:rsid w:val="00B708E2"/>
    <w:rsid w:val="00B71A46"/>
    <w:rsid w:val="00B71AE4"/>
    <w:rsid w:val="00B73D36"/>
    <w:rsid w:val="00B757D6"/>
    <w:rsid w:val="00B808D6"/>
    <w:rsid w:val="00B82235"/>
    <w:rsid w:val="00B843C4"/>
    <w:rsid w:val="00B86E76"/>
    <w:rsid w:val="00B87011"/>
    <w:rsid w:val="00B9069E"/>
    <w:rsid w:val="00B9128A"/>
    <w:rsid w:val="00B92471"/>
    <w:rsid w:val="00B968C3"/>
    <w:rsid w:val="00B9704C"/>
    <w:rsid w:val="00BA037F"/>
    <w:rsid w:val="00BA324D"/>
    <w:rsid w:val="00BA63ED"/>
    <w:rsid w:val="00BA6C0D"/>
    <w:rsid w:val="00BA7255"/>
    <w:rsid w:val="00BA745B"/>
    <w:rsid w:val="00BB1A67"/>
    <w:rsid w:val="00BB27DE"/>
    <w:rsid w:val="00BB6ECC"/>
    <w:rsid w:val="00BC0D64"/>
    <w:rsid w:val="00BC18B2"/>
    <w:rsid w:val="00BC2F08"/>
    <w:rsid w:val="00BC33A4"/>
    <w:rsid w:val="00BC3BF3"/>
    <w:rsid w:val="00BC48D4"/>
    <w:rsid w:val="00BC5B96"/>
    <w:rsid w:val="00BD28EA"/>
    <w:rsid w:val="00BD292C"/>
    <w:rsid w:val="00BD3BBB"/>
    <w:rsid w:val="00BD5F46"/>
    <w:rsid w:val="00BD63DE"/>
    <w:rsid w:val="00BD6B83"/>
    <w:rsid w:val="00BD795C"/>
    <w:rsid w:val="00BD7DA8"/>
    <w:rsid w:val="00BE05D2"/>
    <w:rsid w:val="00BE0A20"/>
    <w:rsid w:val="00BE15A0"/>
    <w:rsid w:val="00BE15A3"/>
    <w:rsid w:val="00BE2A5E"/>
    <w:rsid w:val="00BE2B36"/>
    <w:rsid w:val="00BE5FE8"/>
    <w:rsid w:val="00BE7497"/>
    <w:rsid w:val="00BE7C91"/>
    <w:rsid w:val="00BF0F16"/>
    <w:rsid w:val="00BF11CD"/>
    <w:rsid w:val="00BF21F5"/>
    <w:rsid w:val="00C00C66"/>
    <w:rsid w:val="00C02DAA"/>
    <w:rsid w:val="00C0357F"/>
    <w:rsid w:val="00C04F34"/>
    <w:rsid w:val="00C04FEE"/>
    <w:rsid w:val="00C11780"/>
    <w:rsid w:val="00C1251F"/>
    <w:rsid w:val="00C12F21"/>
    <w:rsid w:val="00C1432B"/>
    <w:rsid w:val="00C14709"/>
    <w:rsid w:val="00C156A9"/>
    <w:rsid w:val="00C2051E"/>
    <w:rsid w:val="00C22DBB"/>
    <w:rsid w:val="00C237B3"/>
    <w:rsid w:val="00C2449B"/>
    <w:rsid w:val="00C2614A"/>
    <w:rsid w:val="00C32CEC"/>
    <w:rsid w:val="00C33FB0"/>
    <w:rsid w:val="00C36B46"/>
    <w:rsid w:val="00C36D7E"/>
    <w:rsid w:val="00C440B2"/>
    <w:rsid w:val="00C44504"/>
    <w:rsid w:val="00C451C1"/>
    <w:rsid w:val="00C4678B"/>
    <w:rsid w:val="00C506C2"/>
    <w:rsid w:val="00C50F4B"/>
    <w:rsid w:val="00C51D78"/>
    <w:rsid w:val="00C52A4A"/>
    <w:rsid w:val="00C53AB8"/>
    <w:rsid w:val="00C53D05"/>
    <w:rsid w:val="00C53FB8"/>
    <w:rsid w:val="00C6055B"/>
    <w:rsid w:val="00C61B13"/>
    <w:rsid w:val="00C638F5"/>
    <w:rsid w:val="00C7079B"/>
    <w:rsid w:val="00C70994"/>
    <w:rsid w:val="00C70BB2"/>
    <w:rsid w:val="00C70DDD"/>
    <w:rsid w:val="00C7107F"/>
    <w:rsid w:val="00C712A4"/>
    <w:rsid w:val="00C72187"/>
    <w:rsid w:val="00C72885"/>
    <w:rsid w:val="00C74879"/>
    <w:rsid w:val="00C75DAD"/>
    <w:rsid w:val="00C80861"/>
    <w:rsid w:val="00C80B6D"/>
    <w:rsid w:val="00C81271"/>
    <w:rsid w:val="00C82197"/>
    <w:rsid w:val="00C8325F"/>
    <w:rsid w:val="00C83BE1"/>
    <w:rsid w:val="00C83CB5"/>
    <w:rsid w:val="00C87A67"/>
    <w:rsid w:val="00C90BC5"/>
    <w:rsid w:val="00C92849"/>
    <w:rsid w:val="00C933EC"/>
    <w:rsid w:val="00C93FCE"/>
    <w:rsid w:val="00CA0164"/>
    <w:rsid w:val="00CA223A"/>
    <w:rsid w:val="00CA2456"/>
    <w:rsid w:val="00CA32C1"/>
    <w:rsid w:val="00CA36C0"/>
    <w:rsid w:val="00CA4F7F"/>
    <w:rsid w:val="00CA5CD9"/>
    <w:rsid w:val="00CA7B98"/>
    <w:rsid w:val="00CB49F6"/>
    <w:rsid w:val="00CB544E"/>
    <w:rsid w:val="00CC172C"/>
    <w:rsid w:val="00CC2543"/>
    <w:rsid w:val="00CC5C43"/>
    <w:rsid w:val="00CD27BA"/>
    <w:rsid w:val="00CD7CE2"/>
    <w:rsid w:val="00CE105E"/>
    <w:rsid w:val="00CE1BA9"/>
    <w:rsid w:val="00CE1D82"/>
    <w:rsid w:val="00CE3B70"/>
    <w:rsid w:val="00CE3E4F"/>
    <w:rsid w:val="00CE5763"/>
    <w:rsid w:val="00CE58CD"/>
    <w:rsid w:val="00CE7520"/>
    <w:rsid w:val="00CF03E7"/>
    <w:rsid w:val="00CF1927"/>
    <w:rsid w:val="00CF6565"/>
    <w:rsid w:val="00CF6AC0"/>
    <w:rsid w:val="00D0052C"/>
    <w:rsid w:val="00D00779"/>
    <w:rsid w:val="00D00D28"/>
    <w:rsid w:val="00D02870"/>
    <w:rsid w:val="00D051AF"/>
    <w:rsid w:val="00D05D83"/>
    <w:rsid w:val="00D128AC"/>
    <w:rsid w:val="00D136E8"/>
    <w:rsid w:val="00D160DD"/>
    <w:rsid w:val="00D16968"/>
    <w:rsid w:val="00D17127"/>
    <w:rsid w:val="00D223C8"/>
    <w:rsid w:val="00D22913"/>
    <w:rsid w:val="00D22E34"/>
    <w:rsid w:val="00D248B6"/>
    <w:rsid w:val="00D250ED"/>
    <w:rsid w:val="00D252A2"/>
    <w:rsid w:val="00D3020D"/>
    <w:rsid w:val="00D315D9"/>
    <w:rsid w:val="00D33C1A"/>
    <w:rsid w:val="00D353F0"/>
    <w:rsid w:val="00D359AD"/>
    <w:rsid w:val="00D36871"/>
    <w:rsid w:val="00D37EC2"/>
    <w:rsid w:val="00D41342"/>
    <w:rsid w:val="00D42B72"/>
    <w:rsid w:val="00D4471B"/>
    <w:rsid w:val="00D46B89"/>
    <w:rsid w:val="00D46FDA"/>
    <w:rsid w:val="00D563C7"/>
    <w:rsid w:val="00D56627"/>
    <w:rsid w:val="00D608CD"/>
    <w:rsid w:val="00D60F40"/>
    <w:rsid w:val="00D62F58"/>
    <w:rsid w:val="00D640D7"/>
    <w:rsid w:val="00D64131"/>
    <w:rsid w:val="00D65511"/>
    <w:rsid w:val="00D71C13"/>
    <w:rsid w:val="00D7209D"/>
    <w:rsid w:val="00D731BD"/>
    <w:rsid w:val="00D7323C"/>
    <w:rsid w:val="00D754A5"/>
    <w:rsid w:val="00D76032"/>
    <w:rsid w:val="00D7784E"/>
    <w:rsid w:val="00D8022B"/>
    <w:rsid w:val="00D82788"/>
    <w:rsid w:val="00D8478F"/>
    <w:rsid w:val="00D9138C"/>
    <w:rsid w:val="00D93671"/>
    <w:rsid w:val="00D956EF"/>
    <w:rsid w:val="00D974DE"/>
    <w:rsid w:val="00D97576"/>
    <w:rsid w:val="00DA130D"/>
    <w:rsid w:val="00DA23E2"/>
    <w:rsid w:val="00DA3752"/>
    <w:rsid w:val="00DA43C3"/>
    <w:rsid w:val="00DA53DA"/>
    <w:rsid w:val="00DB0051"/>
    <w:rsid w:val="00DB0451"/>
    <w:rsid w:val="00DB0681"/>
    <w:rsid w:val="00DB0B3D"/>
    <w:rsid w:val="00DB4581"/>
    <w:rsid w:val="00DC05F5"/>
    <w:rsid w:val="00DC0DBE"/>
    <w:rsid w:val="00DC0FC1"/>
    <w:rsid w:val="00DC1F41"/>
    <w:rsid w:val="00DC2060"/>
    <w:rsid w:val="00DC21F8"/>
    <w:rsid w:val="00DC4129"/>
    <w:rsid w:val="00DC4361"/>
    <w:rsid w:val="00DC6FF8"/>
    <w:rsid w:val="00DC7479"/>
    <w:rsid w:val="00DD0F85"/>
    <w:rsid w:val="00DD23F8"/>
    <w:rsid w:val="00DD42AC"/>
    <w:rsid w:val="00DD4803"/>
    <w:rsid w:val="00DD567C"/>
    <w:rsid w:val="00DD6B13"/>
    <w:rsid w:val="00DD7F42"/>
    <w:rsid w:val="00DE1324"/>
    <w:rsid w:val="00DE13E8"/>
    <w:rsid w:val="00DE1AF4"/>
    <w:rsid w:val="00DE34E4"/>
    <w:rsid w:val="00DE4C1F"/>
    <w:rsid w:val="00DE73ED"/>
    <w:rsid w:val="00DE7AC3"/>
    <w:rsid w:val="00DF08DC"/>
    <w:rsid w:val="00DF485E"/>
    <w:rsid w:val="00DF54C6"/>
    <w:rsid w:val="00DF6594"/>
    <w:rsid w:val="00DF712B"/>
    <w:rsid w:val="00DF7305"/>
    <w:rsid w:val="00E005F1"/>
    <w:rsid w:val="00E00A8E"/>
    <w:rsid w:val="00E041D7"/>
    <w:rsid w:val="00E069ED"/>
    <w:rsid w:val="00E0714B"/>
    <w:rsid w:val="00E07B7F"/>
    <w:rsid w:val="00E101C8"/>
    <w:rsid w:val="00E130FD"/>
    <w:rsid w:val="00E153E6"/>
    <w:rsid w:val="00E16E7B"/>
    <w:rsid w:val="00E22232"/>
    <w:rsid w:val="00E23E46"/>
    <w:rsid w:val="00E312D0"/>
    <w:rsid w:val="00E319F3"/>
    <w:rsid w:val="00E31B4C"/>
    <w:rsid w:val="00E3258D"/>
    <w:rsid w:val="00E32CCA"/>
    <w:rsid w:val="00E32D6F"/>
    <w:rsid w:val="00E33CD3"/>
    <w:rsid w:val="00E3404F"/>
    <w:rsid w:val="00E34AA7"/>
    <w:rsid w:val="00E41CDE"/>
    <w:rsid w:val="00E44B91"/>
    <w:rsid w:val="00E451A1"/>
    <w:rsid w:val="00E4653E"/>
    <w:rsid w:val="00E46BD9"/>
    <w:rsid w:val="00E47FF4"/>
    <w:rsid w:val="00E517D6"/>
    <w:rsid w:val="00E54101"/>
    <w:rsid w:val="00E558F5"/>
    <w:rsid w:val="00E56761"/>
    <w:rsid w:val="00E618D5"/>
    <w:rsid w:val="00E65E0C"/>
    <w:rsid w:val="00E7029B"/>
    <w:rsid w:val="00E724C9"/>
    <w:rsid w:val="00E73E42"/>
    <w:rsid w:val="00E7401F"/>
    <w:rsid w:val="00E76602"/>
    <w:rsid w:val="00E76703"/>
    <w:rsid w:val="00E76AC8"/>
    <w:rsid w:val="00E77CD5"/>
    <w:rsid w:val="00E80350"/>
    <w:rsid w:val="00E80821"/>
    <w:rsid w:val="00E82F6E"/>
    <w:rsid w:val="00E830D1"/>
    <w:rsid w:val="00E83DF7"/>
    <w:rsid w:val="00E914ED"/>
    <w:rsid w:val="00E9178C"/>
    <w:rsid w:val="00E93207"/>
    <w:rsid w:val="00E93AF9"/>
    <w:rsid w:val="00EA1C4C"/>
    <w:rsid w:val="00EA1D3D"/>
    <w:rsid w:val="00EA3605"/>
    <w:rsid w:val="00EA3675"/>
    <w:rsid w:val="00EA5B23"/>
    <w:rsid w:val="00EA6B21"/>
    <w:rsid w:val="00EA6F43"/>
    <w:rsid w:val="00EA77B7"/>
    <w:rsid w:val="00EB04D8"/>
    <w:rsid w:val="00EB166E"/>
    <w:rsid w:val="00EB2929"/>
    <w:rsid w:val="00EB2F48"/>
    <w:rsid w:val="00EB3A38"/>
    <w:rsid w:val="00EB56CF"/>
    <w:rsid w:val="00EC1BD2"/>
    <w:rsid w:val="00EC2745"/>
    <w:rsid w:val="00EC2EF6"/>
    <w:rsid w:val="00EC4180"/>
    <w:rsid w:val="00EC4306"/>
    <w:rsid w:val="00EC5858"/>
    <w:rsid w:val="00EC7AE4"/>
    <w:rsid w:val="00EC7CA9"/>
    <w:rsid w:val="00ED25EA"/>
    <w:rsid w:val="00ED337A"/>
    <w:rsid w:val="00ED39EA"/>
    <w:rsid w:val="00EE68D2"/>
    <w:rsid w:val="00EF3372"/>
    <w:rsid w:val="00F01722"/>
    <w:rsid w:val="00F03681"/>
    <w:rsid w:val="00F03D16"/>
    <w:rsid w:val="00F066D7"/>
    <w:rsid w:val="00F071F1"/>
    <w:rsid w:val="00F07E22"/>
    <w:rsid w:val="00F17064"/>
    <w:rsid w:val="00F21126"/>
    <w:rsid w:val="00F2414C"/>
    <w:rsid w:val="00F2672C"/>
    <w:rsid w:val="00F26BCA"/>
    <w:rsid w:val="00F277DD"/>
    <w:rsid w:val="00F30DAC"/>
    <w:rsid w:val="00F30F52"/>
    <w:rsid w:val="00F3165D"/>
    <w:rsid w:val="00F31E4B"/>
    <w:rsid w:val="00F32F0C"/>
    <w:rsid w:val="00F3363B"/>
    <w:rsid w:val="00F3421D"/>
    <w:rsid w:val="00F34382"/>
    <w:rsid w:val="00F34A62"/>
    <w:rsid w:val="00F4023A"/>
    <w:rsid w:val="00F40484"/>
    <w:rsid w:val="00F41BD1"/>
    <w:rsid w:val="00F41DE9"/>
    <w:rsid w:val="00F42420"/>
    <w:rsid w:val="00F42A80"/>
    <w:rsid w:val="00F4330A"/>
    <w:rsid w:val="00F445E1"/>
    <w:rsid w:val="00F458F0"/>
    <w:rsid w:val="00F45A34"/>
    <w:rsid w:val="00F46E1B"/>
    <w:rsid w:val="00F51B07"/>
    <w:rsid w:val="00F51C5F"/>
    <w:rsid w:val="00F5245C"/>
    <w:rsid w:val="00F55A5D"/>
    <w:rsid w:val="00F566EA"/>
    <w:rsid w:val="00F604B0"/>
    <w:rsid w:val="00F61444"/>
    <w:rsid w:val="00F62163"/>
    <w:rsid w:val="00F66245"/>
    <w:rsid w:val="00F6684E"/>
    <w:rsid w:val="00F7027E"/>
    <w:rsid w:val="00F7285C"/>
    <w:rsid w:val="00F7301B"/>
    <w:rsid w:val="00F744DF"/>
    <w:rsid w:val="00F74E66"/>
    <w:rsid w:val="00F76895"/>
    <w:rsid w:val="00F779DB"/>
    <w:rsid w:val="00F82DFA"/>
    <w:rsid w:val="00F83CBF"/>
    <w:rsid w:val="00F8619B"/>
    <w:rsid w:val="00F861CA"/>
    <w:rsid w:val="00F8669B"/>
    <w:rsid w:val="00F8799C"/>
    <w:rsid w:val="00F9083B"/>
    <w:rsid w:val="00F91407"/>
    <w:rsid w:val="00F94A7B"/>
    <w:rsid w:val="00FA025D"/>
    <w:rsid w:val="00FA0D3A"/>
    <w:rsid w:val="00FA2ED0"/>
    <w:rsid w:val="00FA2F60"/>
    <w:rsid w:val="00FA42D3"/>
    <w:rsid w:val="00FB0976"/>
    <w:rsid w:val="00FB2D1C"/>
    <w:rsid w:val="00FB3785"/>
    <w:rsid w:val="00FB417A"/>
    <w:rsid w:val="00FB5120"/>
    <w:rsid w:val="00FB5922"/>
    <w:rsid w:val="00FB5DB3"/>
    <w:rsid w:val="00FB5DF1"/>
    <w:rsid w:val="00FB705B"/>
    <w:rsid w:val="00FB7D21"/>
    <w:rsid w:val="00FC033D"/>
    <w:rsid w:val="00FC1618"/>
    <w:rsid w:val="00FC2AAB"/>
    <w:rsid w:val="00FC632D"/>
    <w:rsid w:val="00FC6A5F"/>
    <w:rsid w:val="00FD0BA1"/>
    <w:rsid w:val="00FD2457"/>
    <w:rsid w:val="00FD2F64"/>
    <w:rsid w:val="00FD31DE"/>
    <w:rsid w:val="00FD3D15"/>
    <w:rsid w:val="00FD4FFB"/>
    <w:rsid w:val="00FD688F"/>
    <w:rsid w:val="00FD7259"/>
    <w:rsid w:val="00FD753A"/>
    <w:rsid w:val="00FE05B3"/>
    <w:rsid w:val="00FE171B"/>
    <w:rsid w:val="00FE21EA"/>
    <w:rsid w:val="00FE2B66"/>
    <w:rsid w:val="00FE2DDD"/>
    <w:rsid w:val="00FE4E75"/>
    <w:rsid w:val="00FE5870"/>
    <w:rsid w:val="00FE5A7B"/>
    <w:rsid w:val="00FE64FF"/>
    <w:rsid w:val="00FE7802"/>
    <w:rsid w:val="00FF29C8"/>
    <w:rsid w:val="00FF2E37"/>
    <w:rsid w:val="00FF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8FCA"/>
  <w15:chartTrackingRefBased/>
  <w15:docId w15:val="{E5B3F8D3-4AD1-234C-8CB3-5F2AF975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4E5"/>
    <w:pPr>
      <w:spacing w:after="200" w:line="276" w:lineRule="auto"/>
    </w:pPr>
    <w:rPr>
      <w:sz w:val="22"/>
      <w:szCs w:val="22"/>
      <w:lang w:eastAsia="en-US"/>
    </w:rPr>
  </w:style>
  <w:style w:type="paragraph" w:styleId="1">
    <w:name w:val="heading 1"/>
    <w:aliases w:val=" Знак"/>
    <w:basedOn w:val="a"/>
    <w:next w:val="a"/>
    <w:link w:val="10"/>
    <w:qFormat/>
    <w:rsid w:val="004E6D4E"/>
    <w:pPr>
      <w:keepNext/>
      <w:widowControl w:val="0"/>
      <w:autoSpaceDE w:val="0"/>
      <w:autoSpaceDN w:val="0"/>
      <w:adjustRightInd w:val="0"/>
      <w:spacing w:before="120" w:after="120" w:line="240" w:lineRule="auto"/>
      <w:jc w:val="center"/>
      <w:outlineLvl w:val="0"/>
    </w:pPr>
    <w:rPr>
      <w:rFonts w:ascii="Times New Roman" w:eastAsia="Times New Roman" w:hAnsi="Times New Roman"/>
      <w:b/>
      <w:bCs/>
      <w:kern w:val="28"/>
      <w:sz w:val="24"/>
      <w:szCs w:val="32"/>
      <w:lang w:val="x-none" w:eastAsia="ru-RU"/>
    </w:rPr>
  </w:style>
  <w:style w:type="paragraph" w:styleId="2">
    <w:name w:val="heading 2"/>
    <w:basedOn w:val="a"/>
    <w:next w:val="a"/>
    <w:link w:val="20"/>
    <w:unhideWhenUsed/>
    <w:qFormat/>
    <w:rsid w:val="00D93671"/>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D76032"/>
    <w:pPr>
      <w:keepNext/>
      <w:spacing w:after="0" w:line="240" w:lineRule="auto"/>
      <w:jc w:val="center"/>
      <w:outlineLvl w:val="2"/>
    </w:pPr>
    <w:rPr>
      <w:rFonts w:ascii="Arial" w:eastAsia="Times New Roman" w:hAnsi="Arial"/>
      <w:b/>
      <w:sz w:val="24"/>
      <w:szCs w:val="20"/>
      <w:lang w:eastAsia="ru-RU"/>
    </w:rPr>
  </w:style>
  <w:style w:type="paragraph" w:styleId="4">
    <w:name w:val="heading 4"/>
    <w:basedOn w:val="a"/>
    <w:next w:val="a"/>
    <w:link w:val="40"/>
    <w:qFormat/>
    <w:rsid w:val="00D76032"/>
    <w:pPr>
      <w:keepNext/>
      <w:spacing w:after="0" w:line="240" w:lineRule="auto"/>
      <w:outlineLvl w:val="3"/>
    </w:pPr>
    <w:rPr>
      <w:rFonts w:ascii="Arial" w:eastAsia="Times New Roman" w:hAnsi="Arial"/>
      <w:sz w:val="24"/>
      <w:szCs w:val="20"/>
      <w:lang w:eastAsia="ru-RU"/>
    </w:rPr>
  </w:style>
  <w:style w:type="paragraph" w:styleId="5">
    <w:name w:val="heading 5"/>
    <w:basedOn w:val="a"/>
    <w:next w:val="a"/>
    <w:link w:val="50"/>
    <w:qFormat/>
    <w:rsid w:val="00D76032"/>
    <w:pPr>
      <w:keepNext/>
      <w:spacing w:after="0" w:line="240" w:lineRule="auto"/>
      <w:ind w:right="-1050"/>
      <w:jc w:val="center"/>
      <w:outlineLvl w:val="4"/>
    </w:pPr>
    <w:rPr>
      <w:rFonts w:ascii="Arial" w:eastAsia="Times New Roman" w:hAnsi="Arial"/>
      <w:b/>
      <w:caps/>
      <w:spacing w:val="120"/>
      <w:sz w:val="24"/>
      <w:szCs w:val="20"/>
      <w:lang w:eastAsia="ru-RU"/>
    </w:rPr>
  </w:style>
  <w:style w:type="paragraph" w:styleId="6">
    <w:name w:val="heading 6"/>
    <w:basedOn w:val="a"/>
    <w:next w:val="a"/>
    <w:link w:val="60"/>
    <w:qFormat/>
    <w:rsid w:val="00D76032"/>
    <w:pPr>
      <w:keepNext/>
      <w:tabs>
        <w:tab w:val="left" w:pos="426"/>
      </w:tabs>
      <w:spacing w:before="120" w:after="0" w:line="240" w:lineRule="auto"/>
      <w:ind w:right="-1049"/>
      <w:outlineLvl w:val="5"/>
    </w:pPr>
    <w:rPr>
      <w:rFonts w:ascii="Arial" w:eastAsia="Times New Roman" w:hAnsi="Arial"/>
      <w:sz w:val="24"/>
      <w:szCs w:val="20"/>
      <w:lang w:eastAsia="ru-RU"/>
    </w:rPr>
  </w:style>
  <w:style w:type="paragraph" w:styleId="7">
    <w:name w:val="heading 7"/>
    <w:basedOn w:val="a"/>
    <w:next w:val="a"/>
    <w:link w:val="70"/>
    <w:qFormat/>
    <w:rsid w:val="00D76032"/>
    <w:pPr>
      <w:keepNext/>
      <w:tabs>
        <w:tab w:val="left" w:pos="426"/>
      </w:tabs>
      <w:spacing w:after="0" w:line="240" w:lineRule="auto"/>
      <w:ind w:right="-1050"/>
      <w:jc w:val="both"/>
      <w:outlineLvl w:val="6"/>
    </w:pPr>
    <w:rPr>
      <w:rFonts w:ascii="Arial" w:eastAsia="Times New Roman" w:hAnsi="Arial"/>
      <w:sz w:val="24"/>
      <w:szCs w:val="20"/>
      <w:lang w:eastAsia="ru-RU"/>
    </w:rPr>
  </w:style>
  <w:style w:type="paragraph" w:styleId="8">
    <w:name w:val="heading 8"/>
    <w:basedOn w:val="a"/>
    <w:next w:val="a"/>
    <w:link w:val="80"/>
    <w:qFormat/>
    <w:rsid w:val="00D76032"/>
    <w:pPr>
      <w:keepNext/>
      <w:widowControl w:val="0"/>
      <w:spacing w:after="0" w:line="360" w:lineRule="atLeast"/>
      <w:ind w:right="-1050"/>
      <w:jc w:val="center"/>
      <w:outlineLvl w:val="7"/>
    </w:pPr>
    <w:rPr>
      <w:rFonts w:ascii="Arial" w:eastAsia="Times New Roman" w:hAnsi="Arial"/>
      <w:snapToGrid w:val="0"/>
      <w:sz w:val="24"/>
      <w:szCs w:val="20"/>
      <w:lang w:eastAsia="ru-RU"/>
    </w:rPr>
  </w:style>
  <w:style w:type="paragraph" w:styleId="9">
    <w:name w:val="heading 9"/>
    <w:basedOn w:val="a"/>
    <w:next w:val="a"/>
    <w:link w:val="90"/>
    <w:qFormat/>
    <w:rsid w:val="00D76032"/>
    <w:pPr>
      <w:keepNext/>
      <w:widowControl w:val="0"/>
      <w:spacing w:after="0" w:line="360" w:lineRule="atLeast"/>
      <w:ind w:right="72"/>
      <w:outlineLvl w:val="8"/>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04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
    <w:name w:val="CM3"/>
    <w:basedOn w:val="a"/>
    <w:next w:val="a"/>
    <w:uiPriority w:val="99"/>
    <w:rsid w:val="008B70BF"/>
    <w:pPr>
      <w:widowControl w:val="0"/>
      <w:autoSpaceDE w:val="0"/>
      <w:autoSpaceDN w:val="0"/>
      <w:adjustRightInd w:val="0"/>
      <w:spacing w:after="0" w:line="276" w:lineRule="atLeast"/>
    </w:pPr>
    <w:rPr>
      <w:rFonts w:ascii="Times New Roman" w:eastAsia="Times New Roman" w:hAnsi="Times New Roman"/>
      <w:sz w:val="24"/>
      <w:szCs w:val="24"/>
      <w:lang w:eastAsia="ru-RU"/>
    </w:rPr>
  </w:style>
  <w:style w:type="paragraph" w:customStyle="1" w:styleId="CM8">
    <w:name w:val="CM8"/>
    <w:basedOn w:val="a"/>
    <w:next w:val="a"/>
    <w:uiPriority w:val="99"/>
    <w:rsid w:val="00D8022B"/>
    <w:pPr>
      <w:widowControl w:val="0"/>
      <w:autoSpaceDE w:val="0"/>
      <w:autoSpaceDN w:val="0"/>
      <w:adjustRightInd w:val="0"/>
      <w:spacing w:after="0" w:line="278" w:lineRule="atLeast"/>
    </w:pPr>
    <w:rPr>
      <w:rFonts w:ascii="Times New Roman" w:eastAsia="Times New Roman" w:hAnsi="Times New Roman"/>
      <w:sz w:val="24"/>
      <w:szCs w:val="24"/>
      <w:lang w:eastAsia="ru-RU"/>
    </w:rPr>
  </w:style>
  <w:style w:type="paragraph" w:customStyle="1" w:styleId="Default">
    <w:name w:val="Default"/>
    <w:rsid w:val="000933E1"/>
    <w:pPr>
      <w:widowControl w:val="0"/>
      <w:autoSpaceDE w:val="0"/>
      <w:autoSpaceDN w:val="0"/>
      <w:adjustRightInd w:val="0"/>
    </w:pPr>
    <w:rPr>
      <w:rFonts w:ascii="Times New Roman" w:eastAsia="Times New Roman" w:hAnsi="Times New Roman"/>
      <w:color w:val="000000"/>
      <w:sz w:val="24"/>
      <w:szCs w:val="24"/>
    </w:rPr>
  </w:style>
  <w:style w:type="paragraph" w:customStyle="1" w:styleId="CM73">
    <w:name w:val="CM73"/>
    <w:basedOn w:val="Default"/>
    <w:next w:val="Default"/>
    <w:uiPriority w:val="99"/>
    <w:rsid w:val="00027AC4"/>
    <w:rPr>
      <w:color w:val="auto"/>
    </w:rPr>
  </w:style>
  <w:style w:type="paragraph" w:customStyle="1" w:styleId="CM71">
    <w:name w:val="CM71"/>
    <w:basedOn w:val="Default"/>
    <w:next w:val="Default"/>
    <w:uiPriority w:val="99"/>
    <w:rsid w:val="00027AC4"/>
    <w:rPr>
      <w:color w:val="auto"/>
    </w:rPr>
  </w:style>
  <w:style w:type="paragraph" w:customStyle="1" w:styleId="CM18">
    <w:name w:val="CM18"/>
    <w:basedOn w:val="Default"/>
    <w:next w:val="Default"/>
    <w:uiPriority w:val="99"/>
    <w:rsid w:val="00FD31DE"/>
    <w:pPr>
      <w:spacing w:line="278" w:lineRule="atLeast"/>
    </w:pPr>
    <w:rPr>
      <w:color w:val="auto"/>
    </w:rPr>
  </w:style>
  <w:style w:type="paragraph" w:customStyle="1" w:styleId="11">
    <w:name w:val="Стиль1"/>
    <w:basedOn w:val="a"/>
    <w:rsid w:val="00AE3A54"/>
    <w:pPr>
      <w:spacing w:after="0" w:line="360" w:lineRule="auto"/>
      <w:jc w:val="both"/>
    </w:pPr>
    <w:rPr>
      <w:rFonts w:ascii="Times New Roman" w:eastAsia="Times New Roman" w:hAnsi="Times New Roman"/>
      <w:sz w:val="28"/>
      <w:szCs w:val="24"/>
      <w:lang w:eastAsia="ru-RU"/>
    </w:rPr>
  </w:style>
  <w:style w:type="paragraph" w:styleId="a4">
    <w:name w:val="List Paragraph"/>
    <w:basedOn w:val="a"/>
    <w:uiPriority w:val="34"/>
    <w:qFormat/>
    <w:rsid w:val="00CE105E"/>
    <w:pPr>
      <w:ind w:left="720"/>
      <w:contextualSpacing/>
    </w:pPr>
  </w:style>
  <w:style w:type="character" w:styleId="a5">
    <w:name w:val="Hyperlink"/>
    <w:rsid w:val="00BC0D64"/>
    <w:rPr>
      <w:color w:val="0000FF"/>
      <w:u w:val="single"/>
    </w:rPr>
  </w:style>
  <w:style w:type="paragraph" w:customStyle="1" w:styleId="CM72">
    <w:name w:val="CM72"/>
    <w:basedOn w:val="Default"/>
    <w:next w:val="Default"/>
    <w:uiPriority w:val="99"/>
    <w:rsid w:val="009563A0"/>
    <w:rPr>
      <w:color w:val="auto"/>
    </w:rPr>
  </w:style>
  <w:style w:type="paragraph" w:styleId="a6">
    <w:name w:val="header"/>
    <w:basedOn w:val="a"/>
    <w:link w:val="a7"/>
    <w:unhideWhenUsed/>
    <w:rsid w:val="007E05E3"/>
    <w:pPr>
      <w:tabs>
        <w:tab w:val="center" w:pos="4677"/>
        <w:tab w:val="right" w:pos="9355"/>
      </w:tabs>
      <w:spacing w:after="0" w:line="240" w:lineRule="auto"/>
    </w:pPr>
  </w:style>
  <w:style w:type="character" w:customStyle="1" w:styleId="a7">
    <w:name w:val="Верхний колонтитул Знак"/>
    <w:basedOn w:val="a0"/>
    <w:link w:val="a6"/>
    <w:rsid w:val="007E05E3"/>
  </w:style>
  <w:style w:type="paragraph" w:styleId="a8">
    <w:name w:val="footer"/>
    <w:basedOn w:val="a"/>
    <w:link w:val="a9"/>
    <w:uiPriority w:val="99"/>
    <w:unhideWhenUsed/>
    <w:rsid w:val="007E05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05E3"/>
  </w:style>
  <w:style w:type="paragraph" w:styleId="aa">
    <w:name w:val="Balloon Text"/>
    <w:aliases w:val=" Знак"/>
    <w:basedOn w:val="a"/>
    <w:link w:val="ab"/>
    <w:semiHidden/>
    <w:unhideWhenUsed/>
    <w:rsid w:val="00DA53DA"/>
    <w:pPr>
      <w:spacing w:after="0" w:line="240" w:lineRule="auto"/>
    </w:pPr>
    <w:rPr>
      <w:rFonts w:ascii="Tahoma" w:hAnsi="Tahoma"/>
      <w:sz w:val="16"/>
      <w:szCs w:val="16"/>
      <w:lang w:val="x-none" w:eastAsia="x-none"/>
    </w:rPr>
  </w:style>
  <w:style w:type="character" w:customStyle="1" w:styleId="ab">
    <w:name w:val="Текст выноски Знак"/>
    <w:aliases w:val=" Знак Знак1"/>
    <w:link w:val="aa"/>
    <w:semiHidden/>
    <w:rsid w:val="00DA53DA"/>
    <w:rPr>
      <w:rFonts w:ascii="Tahoma" w:hAnsi="Tahoma" w:cs="Tahoma"/>
      <w:sz w:val="16"/>
      <w:szCs w:val="16"/>
    </w:rPr>
  </w:style>
  <w:style w:type="character" w:customStyle="1" w:styleId="10">
    <w:name w:val="Заголовок 1 Знак"/>
    <w:aliases w:val=" Знак Знак2"/>
    <w:link w:val="1"/>
    <w:rsid w:val="004E6D4E"/>
    <w:rPr>
      <w:rFonts w:ascii="Times New Roman" w:eastAsia="Times New Roman" w:hAnsi="Times New Roman" w:cs="Arial"/>
      <w:b/>
      <w:bCs/>
      <w:kern w:val="28"/>
      <w:sz w:val="24"/>
      <w:szCs w:val="32"/>
      <w:lang w:eastAsia="ru-RU"/>
    </w:rPr>
  </w:style>
  <w:style w:type="character" w:customStyle="1" w:styleId="FontStyle83">
    <w:name w:val="Font Style83"/>
    <w:uiPriority w:val="99"/>
    <w:rsid w:val="004E6D4E"/>
    <w:rPr>
      <w:rFonts w:ascii="Times New Roman" w:hAnsi="Times New Roman" w:cs="Times New Roman"/>
      <w:sz w:val="22"/>
      <w:szCs w:val="22"/>
    </w:rPr>
  </w:style>
  <w:style w:type="character" w:customStyle="1" w:styleId="FontStyle11">
    <w:name w:val="Font Style11"/>
    <w:uiPriority w:val="99"/>
    <w:rsid w:val="004E6D4E"/>
    <w:rPr>
      <w:rFonts w:ascii="Times New Roman" w:hAnsi="Times New Roman" w:cs="Times New Roman"/>
      <w:sz w:val="26"/>
      <w:szCs w:val="26"/>
    </w:rPr>
  </w:style>
  <w:style w:type="paragraph" w:customStyle="1" w:styleId="Style3">
    <w:name w:val="Style3"/>
    <w:basedOn w:val="a"/>
    <w:uiPriority w:val="99"/>
    <w:rsid w:val="004E6D4E"/>
    <w:pPr>
      <w:widowControl w:val="0"/>
      <w:autoSpaceDE w:val="0"/>
      <w:autoSpaceDN w:val="0"/>
      <w:adjustRightInd w:val="0"/>
      <w:spacing w:after="0" w:line="401" w:lineRule="exact"/>
      <w:ind w:hanging="365"/>
      <w:jc w:val="both"/>
    </w:pPr>
    <w:rPr>
      <w:rFonts w:ascii="Times New Roman" w:eastAsia="Times New Roman" w:hAnsi="Times New Roman"/>
      <w:sz w:val="24"/>
      <w:szCs w:val="24"/>
      <w:lang w:eastAsia="ru-RU"/>
    </w:rPr>
  </w:style>
  <w:style w:type="paragraph" w:customStyle="1" w:styleId="Style18">
    <w:name w:val="Style18"/>
    <w:basedOn w:val="a"/>
    <w:uiPriority w:val="99"/>
    <w:rsid w:val="004E6D4E"/>
    <w:pPr>
      <w:widowControl w:val="0"/>
      <w:autoSpaceDE w:val="0"/>
      <w:autoSpaceDN w:val="0"/>
      <w:adjustRightInd w:val="0"/>
      <w:spacing w:after="0" w:line="240" w:lineRule="exact"/>
      <w:ind w:firstLine="283"/>
      <w:jc w:val="both"/>
    </w:pPr>
    <w:rPr>
      <w:rFonts w:ascii="Times New Roman" w:eastAsia="Times New Roman" w:hAnsi="Times New Roman"/>
      <w:sz w:val="24"/>
      <w:szCs w:val="24"/>
      <w:lang w:eastAsia="ru-RU"/>
    </w:rPr>
  </w:style>
  <w:style w:type="paragraph" w:customStyle="1" w:styleId="Style17">
    <w:name w:val="Style17"/>
    <w:basedOn w:val="a"/>
    <w:uiPriority w:val="99"/>
    <w:rsid w:val="004E6D4E"/>
    <w:pPr>
      <w:widowControl w:val="0"/>
      <w:autoSpaceDE w:val="0"/>
      <w:autoSpaceDN w:val="0"/>
      <w:adjustRightInd w:val="0"/>
      <w:spacing w:after="0" w:line="274" w:lineRule="exact"/>
      <w:ind w:firstLine="706"/>
      <w:jc w:val="both"/>
    </w:pPr>
    <w:rPr>
      <w:rFonts w:ascii="Times New Roman" w:eastAsia="Times New Roman" w:hAnsi="Times New Roman"/>
      <w:sz w:val="24"/>
      <w:szCs w:val="24"/>
      <w:lang w:eastAsia="ru-RU"/>
    </w:rPr>
  </w:style>
  <w:style w:type="character" w:customStyle="1" w:styleId="FontStyle82">
    <w:name w:val="Font Style82"/>
    <w:uiPriority w:val="99"/>
    <w:rsid w:val="004E6D4E"/>
    <w:rPr>
      <w:rFonts w:ascii="Times New Roman" w:hAnsi="Times New Roman" w:cs="Times New Roman"/>
      <w:b/>
      <w:bCs/>
      <w:sz w:val="22"/>
      <w:szCs w:val="22"/>
    </w:rPr>
  </w:style>
  <w:style w:type="paragraph" w:customStyle="1" w:styleId="Style21">
    <w:name w:val="Style21"/>
    <w:basedOn w:val="a"/>
    <w:uiPriority w:val="99"/>
    <w:rsid w:val="004E6D4E"/>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95">
    <w:name w:val="Font Style95"/>
    <w:uiPriority w:val="99"/>
    <w:rsid w:val="004E6D4E"/>
    <w:rPr>
      <w:rFonts w:ascii="Times New Roman" w:hAnsi="Times New Roman" w:cs="Times New Roman"/>
      <w:sz w:val="26"/>
      <w:szCs w:val="26"/>
    </w:rPr>
  </w:style>
  <w:style w:type="character" w:customStyle="1" w:styleId="FontStyle15">
    <w:name w:val="Font Style15"/>
    <w:uiPriority w:val="99"/>
    <w:rsid w:val="004E6D4E"/>
    <w:rPr>
      <w:rFonts w:ascii="Times New Roman" w:hAnsi="Times New Roman" w:cs="Times New Roman"/>
      <w:b/>
      <w:bCs/>
      <w:spacing w:val="-20"/>
      <w:sz w:val="24"/>
      <w:szCs w:val="24"/>
    </w:rPr>
  </w:style>
  <w:style w:type="paragraph" w:customStyle="1" w:styleId="Style33">
    <w:name w:val="Style33"/>
    <w:basedOn w:val="a"/>
    <w:rsid w:val="004E6D4E"/>
    <w:pPr>
      <w:spacing w:after="0" w:line="288" w:lineRule="exact"/>
      <w:ind w:firstLine="382"/>
      <w:jc w:val="both"/>
    </w:pPr>
    <w:rPr>
      <w:rFonts w:ascii="Times New Roman" w:eastAsia="Times New Roman" w:hAnsi="Times New Roman"/>
      <w:sz w:val="20"/>
      <w:szCs w:val="20"/>
      <w:lang w:eastAsia="ru-RU"/>
    </w:rPr>
  </w:style>
  <w:style w:type="character" w:customStyle="1" w:styleId="CharStyle12">
    <w:name w:val="CharStyle12"/>
    <w:rsid w:val="004E6D4E"/>
    <w:rPr>
      <w:rFonts w:ascii="Times New Roman" w:eastAsia="Times New Roman" w:hAnsi="Times New Roman" w:cs="Times New Roman"/>
      <w:b w:val="0"/>
      <w:bCs w:val="0"/>
      <w:i w:val="0"/>
      <w:iCs w:val="0"/>
      <w:smallCaps w:val="0"/>
      <w:spacing w:val="-10"/>
      <w:sz w:val="24"/>
      <w:szCs w:val="24"/>
    </w:rPr>
  </w:style>
  <w:style w:type="character" w:customStyle="1" w:styleId="CharStyle39">
    <w:name w:val="CharStyle39"/>
    <w:rsid w:val="004E6D4E"/>
    <w:rPr>
      <w:rFonts w:ascii="Times New Roman" w:eastAsia="Times New Roman" w:hAnsi="Times New Roman" w:cs="Times New Roman"/>
      <w:b/>
      <w:bCs/>
      <w:i w:val="0"/>
      <w:iCs w:val="0"/>
      <w:smallCaps w:val="0"/>
      <w:spacing w:val="-20"/>
      <w:sz w:val="30"/>
      <w:szCs w:val="30"/>
    </w:rPr>
  </w:style>
  <w:style w:type="paragraph" w:customStyle="1" w:styleId="Style23">
    <w:name w:val="Style23"/>
    <w:basedOn w:val="a"/>
    <w:uiPriority w:val="99"/>
    <w:rsid w:val="004E6D4E"/>
    <w:pPr>
      <w:spacing w:after="0" w:line="264" w:lineRule="exact"/>
      <w:ind w:hanging="504"/>
      <w:jc w:val="both"/>
    </w:pPr>
    <w:rPr>
      <w:rFonts w:ascii="Times New Roman" w:eastAsia="Times New Roman" w:hAnsi="Times New Roman"/>
      <w:sz w:val="20"/>
      <w:szCs w:val="20"/>
      <w:lang w:eastAsia="ru-RU"/>
    </w:rPr>
  </w:style>
  <w:style w:type="paragraph" w:customStyle="1" w:styleId="Style45">
    <w:name w:val="Style45"/>
    <w:basedOn w:val="a"/>
    <w:uiPriority w:val="99"/>
    <w:rsid w:val="004E6D4E"/>
    <w:pPr>
      <w:widowControl w:val="0"/>
      <w:autoSpaceDE w:val="0"/>
      <w:autoSpaceDN w:val="0"/>
      <w:adjustRightInd w:val="0"/>
      <w:spacing w:after="0" w:line="326" w:lineRule="exact"/>
      <w:ind w:firstLine="281"/>
    </w:pPr>
    <w:rPr>
      <w:rFonts w:ascii="Times New Roman" w:eastAsia="Times New Roman" w:hAnsi="Times New Roman"/>
      <w:sz w:val="24"/>
      <w:szCs w:val="24"/>
      <w:lang w:eastAsia="ru-RU"/>
    </w:rPr>
  </w:style>
  <w:style w:type="paragraph" w:customStyle="1" w:styleId="Style46">
    <w:name w:val="Style46"/>
    <w:basedOn w:val="a"/>
    <w:uiPriority w:val="99"/>
    <w:rsid w:val="004E6D4E"/>
    <w:pPr>
      <w:widowControl w:val="0"/>
      <w:autoSpaceDE w:val="0"/>
      <w:autoSpaceDN w:val="0"/>
      <w:adjustRightInd w:val="0"/>
      <w:spacing w:after="0" w:line="342" w:lineRule="exact"/>
    </w:pPr>
    <w:rPr>
      <w:rFonts w:ascii="Times New Roman" w:eastAsia="Times New Roman" w:hAnsi="Times New Roman"/>
      <w:sz w:val="24"/>
      <w:szCs w:val="24"/>
      <w:lang w:eastAsia="ru-RU"/>
    </w:rPr>
  </w:style>
  <w:style w:type="paragraph" w:customStyle="1" w:styleId="Style47">
    <w:name w:val="Style47"/>
    <w:basedOn w:val="a"/>
    <w:uiPriority w:val="99"/>
    <w:rsid w:val="004E6D4E"/>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48">
    <w:name w:val="Style48"/>
    <w:basedOn w:val="a"/>
    <w:uiPriority w:val="99"/>
    <w:rsid w:val="004E6D4E"/>
    <w:pPr>
      <w:widowControl w:val="0"/>
      <w:autoSpaceDE w:val="0"/>
      <w:autoSpaceDN w:val="0"/>
      <w:adjustRightInd w:val="0"/>
      <w:spacing w:after="0" w:line="324" w:lineRule="exact"/>
      <w:ind w:firstLine="101"/>
    </w:pPr>
    <w:rPr>
      <w:rFonts w:ascii="Times New Roman" w:eastAsia="Times New Roman" w:hAnsi="Times New Roman"/>
      <w:sz w:val="24"/>
      <w:szCs w:val="24"/>
      <w:lang w:eastAsia="ru-RU"/>
    </w:rPr>
  </w:style>
  <w:style w:type="paragraph" w:customStyle="1" w:styleId="Style49">
    <w:name w:val="Style49"/>
    <w:basedOn w:val="a"/>
    <w:uiPriority w:val="99"/>
    <w:rsid w:val="004E6D4E"/>
    <w:pPr>
      <w:widowControl w:val="0"/>
      <w:autoSpaceDE w:val="0"/>
      <w:autoSpaceDN w:val="0"/>
      <w:adjustRightInd w:val="0"/>
      <w:spacing w:after="0" w:line="324" w:lineRule="exact"/>
      <w:ind w:firstLine="569"/>
    </w:pPr>
    <w:rPr>
      <w:rFonts w:ascii="Times New Roman" w:eastAsia="Times New Roman" w:hAnsi="Times New Roman"/>
      <w:sz w:val="24"/>
      <w:szCs w:val="24"/>
      <w:lang w:eastAsia="ru-RU"/>
    </w:rPr>
  </w:style>
  <w:style w:type="paragraph" w:customStyle="1" w:styleId="Style50">
    <w:name w:val="Style50"/>
    <w:basedOn w:val="a"/>
    <w:uiPriority w:val="99"/>
    <w:rsid w:val="004E6D4E"/>
    <w:pPr>
      <w:widowControl w:val="0"/>
      <w:autoSpaceDE w:val="0"/>
      <w:autoSpaceDN w:val="0"/>
      <w:adjustRightInd w:val="0"/>
      <w:spacing w:after="0" w:line="324" w:lineRule="exact"/>
      <w:ind w:firstLine="281"/>
    </w:pPr>
    <w:rPr>
      <w:rFonts w:ascii="Times New Roman" w:eastAsia="Times New Roman" w:hAnsi="Times New Roman"/>
      <w:sz w:val="24"/>
      <w:szCs w:val="24"/>
      <w:lang w:eastAsia="ru-RU"/>
    </w:rPr>
  </w:style>
  <w:style w:type="character" w:customStyle="1" w:styleId="FontStyle92">
    <w:name w:val="Font Style92"/>
    <w:uiPriority w:val="99"/>
    <w:rsid w:val="004E6D4E"/>
    <w:rPr>
      <w:rFonts w:ascii="Times New Roman" w:hAnsi="Times New Roman" w:cs="Times New Roman"/>
      <w:i/>
      <w:iCs/>
      <w:spacing w:val="-20"/>
      <w:sz w:val="24"/>
      <w:szCs w:val="24"/>
    </w:rPr>
  </w:style>
  <w:style w:type="character" w:customStyle="1" w:styleId="FontStyle93">
    <w:name w:val="Font Style93"/>
    <w:uiPriority w:val="99"/>
    <w:rsid w:val="004E6D4E"/>
    <w:rPr>
      <w:rFonts w:ascii="Trebuchet MS" w:hAnsi="Trebuchet MS" w:cs="Trebuchet MS"/>
      <w:b/>
      <w:bCs/>
      <w:i/>
      <w:iCs/>
      <w:spacing w:val="-20"/>
      <w:sz w:val="22"/>
      <w:szCs w:val="22"/>
    </w:rPr>
  </w:style>
  <w:style w:type="character" w:customStyle="1" w:styleId="FontStyle94">
    <w:name w:val="Font Style94"/>
    <w:uiPriority w:val="99"/>
    <w:rsid w:val="004E6D4E"/>
    <w:rPr>
      <w:rFonts w:ascii="Times New Roman" w:hAnsi="Times New Roman" w:cs="Times New Roman"/>
      <w:b/>
      <w:bCs/>
      <w:i/>
      <w:iCs/>
      <w:sz w:val="26"/>
      <w:szCs w:val="26"/>
    </w:rPr>
  </w:style>
  <w:style w:type="paragraph" w:customStyle="1" w:styleId="Style53">
    <w:name w:val="Style53"/>
    <w:basedOn w:val="a"/>
    <w:uiPriority w:val="99"/>
    <w:rsid w:val="004E6D4E"/>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97">
    <w:name w:val="Font Style97"/>
    <w:uiPriority w:val="99"/>
    <w:rsid w:val="004E6D4E"/>
    <w:rPr>
      <w:rFonts w:ascii="Trebuchet MS" w:hAnsi="Trebuchet MS" w:cs="Trebuchet MS"/>
      <w:sz w:val="16"/>
      <w:szCs w:val="16"/>
    </w:rPr>
  </w:style>
  <w:style w:type="paragraph" w:customStyle="1" w:styleId="Style57">
    <w:name w:val="Style57"/>
    <w:basedOn w:val="a"/>
    <w:uiPriority w:val="99"/>
    <w:rsid w:val="004E6D4E"/>
    <w:pPr>
      <w:widowControl w:val="0"/>
      <w:autoSpaceDE w:val="0"/>
      <w:autoSpaceDN w:val="0"/>
      <w:adjustRightInd w:val="0"/>
      <w:spacing w:after="0" w:line="259" w:lineRule="exact"/>
    </w:pPr>
    <w:rPr>
      <w:rFonts w:ascii="Times New Roman" w:eastAsia="Times New Roman" w:hAnsi="Times New Roman"/>
      <w:sz w:val="24"/>
      <w:szCs w:val="24"/>
      <w:lang w:eastAsia="ru-RU"/>
    </w:rPr>
  </w:style>
  <w:style w:type="character" w:customStyle="1" w:styleId="FontStyle98">
    <w:name w:val="Font Style98"/>
    <w:uiPriority w:val="99"/>
    <w:rsid w:val="004E6D4E"/>
    <w:rPr>
      <w:rFonts w:ascii="Trebuchet MS" w:hAnsi="Trebuchet MS" w:cs="Trebuchet MS"/>
      <w:i/>
      <w:iCs/>
      <w:sz w:val="16"/>
      <w:szCs w:val="16"/>
    </w:rPr>
  </w:style>
  <w:style w:type="character" w:customStyle="1" w:styleId="FontStyle86">
    <w:name w:val="Font Style86"/>
    <w:uiPriority w:val="99"/>
    <w:rsid w:val="004E6D4E"/>
    <w:rPr>
      <w:rFonts w:ascii="Trebuchet MS" w:hAnsi="Trebuchet MS" w:cs="Trebuchet MS"/>
      <w:b/>
      <w:bCs/>
      <w:spacing w:val="-10"/>
      <w:sz w:val="16"/>
      <w:szCs w:val="16"/>
    </w:rPr>
  </w:style>
  <w:style w:type="paragraph" w:customStyle="1" w:styleId="Style60">
    <w:name w:val="Style60"/>
    <w:basedOn w:val="a"/>
    <w:uiPriority w:val="99"/>
    <w:rsid w:val="004E6D4E"/>
    <w:pPr>
      <w:widowControl w:val="0"/>
      <w:autoSpaceDE w:val="0"/>
      <w:autoSpaceDN w:val="0"/>
      <w:adjustRightInd w:val="0"/>
      <w:spacing w:after="0" w:line="247" w:lineRule="exact"/>
      <w:ind w:firstLine="216"/>
      <w:jc w:val="both"/>
    </w:pPr>
    <w:rPr>
      <w:rFonts w:ascii="Times New Roman" w:eastAsia="Times New Roman" w:hAnsi="Times New Roman"/>
      <w:sz w:val="24"/>
      <w:szCs w:val="24"/>
      <w:lang w:eastAsia="ru-RU"/>
    </w:rPr>
  </w:style>
  <w:style w:type="paragraph" w:customStyle="1" w:styleId="Style30">
    <w:name w:val="Style30"/>
    <w:basedOn w:val="a"/>
    <w:uiPriority w:val="99"/>
    <w:rsid w:val="004E6D4E"/>
    <w:pPr>
      <w:widowControl w:val="0"/>
      <w:autoSpaceDE w:val="0"/>
      <w:autoSpaceDN w:val="0"/>
      <w:adjustRightInd w:val="0"/>
      <w:spacing w:after="0" w:line="248" w:lineRule="exact"/>
      <w:jc w:val="both"/>
    </w:pPr>
    <w:rPr>
      <w:rFonts w:ascii="Times New Roman" w:eastAsia="Times New Roman" w:hAnsi="Times New Roman"/>
      <w:sz w:val="24"/>
      <w:szCs w:val="24"/>
      <w:lang w:eastAsia="ru-RU"/>
    </w:rPr>
  </w:style>
  <w:style w:type="character" w:customStyle="1" w:styleId="FontStyle113">
    <w:name w:val="Font Style113"/>
    <w:uiPriority w:val="99"/>
    <w:rsid w:val="004E6D4E"/>
    <w:rPr>
      <w:rFonts w:ascii="Times New Roman" w:hAnsi="Times New Roman" w:cs="Times New Roman"/>
      <w:b/>
      <w:bCs/>
      <w:sz w:val="18"/>
      <w:szCs w:val="18"/>
    </w:rPr>
  </w:style>
  <w:style w:type="paragraph" w:customStyle="1" w:styleId="Style1">
    <w:name w:val="Style1"/>
    <w:basedOn w:val="a"/>
    <w:uiPriority w:val="99"/>
    <w:rsid w:val="004E6D4E"/>
    <w:pPr>
      <w:widowControl w:val="0"/>
      <w:autoSpaceDE w:val="0"/>
      <w:autoSpaceDN w:val="0"/>
      <w:adjustRightInd w:val="0"/>
      <w:spacing w:after="0" w:line="310" w:lineRule="exact"/>
    </w:pPr>
    <w:rPr>
      <w:rFonts w:eastAsia="Times New Roman"/>
      <w:sz w:val="24"/>
      <w:szCs w:val="24"/>
      <w:lang w:eastAsia="ru-RU"/>
    </w:rPr>
  </w:style>
  <w:style w:type="paragraph" w:customStyle="1" w:styleId="Style27">
    <w:name w:val="Style27"/>
    <w:basedOn w:val="a"/>
    <w:uiPriority w:val="99"/>
    <w:rsid w:val="004E6D4E"/>
    <w:pPr>
      <w:widowControl w:val="0"/>
      <w:autoSpaceDE w:val="0"/>
      <w:autoSpaceDN w:val="0"/>
      <w:adjustRightInd w:val="0"/>
      <w:spacing w:after="0" w:line="277" w:lineRule="exact"/>
    </w:pPr>
    <w:rPr>
      <w:rFonts w:ascii="Times New Roman" w:eastAsia="Times New Roman" w:hAnsi="Times New Roman"/>
      <w:sz w:val="24"/>
      <w:szCs w:val="24"/>
      <w:lang w:eastAsia="ru-RU"/>
    </w:rPr>
  </w:style>
  <w:style w:type="character" w:customStyle="1" w:styleId="FontStyle104">
    <w:name w:val="Font Style104"/>
    <w:uiPriority w:val="99"/>
    <w:rsid w:val="004E6D4E"/>
    <w:rPr>
      <w:rFonts w:ascii="Times New Roman" w:hAnsi="Times New Roman" w:cs="Times New Roman"/>
      <w:b/>
      <w:bCs/>
      <w:spacing w:val="-20"/>
      <w:sz w:val="24"/>
      <w:szCs w:val="24"/>
    </w:rPr>
  </w:style>
  <w:style w:type="paragraph" w:customStyle="1" w:styleId="Style41">
    <w:name w:val="Style41"/>
    <w:basedOn w:val="a"/>
    <w:uiPriority w:val="99"/>
    <w:rsid w:val="004E6D4E"/>
    <w:pPr>
      <w:widowControl w:val="0"/>
      <w:autoSpaceDE w:val="0"/>
      <w:autoSpaceDN w:val="0"/>
      <w:adjustRightInd w:val="0"/>
      <w:spacing w:after="0" w:line="266" w:lineRule="exact"/>
    </w:pPr>
    <w:rPr>
      <w:rFonts w:ascii="Times New Roman" w:eastAsia="Times New Roman" w:hAnsi="Times New Roman"/>
      <w:sz w:val="24"/>
      <w:szCs w:val="24"/>
      <w:lang w:eastAsia="ru-RU"/>
    </w:rPr>
  </w:style>
  <w:style w:type="paragraph" w:customStyle="1" w:styleId="Style54">
    <w:name w:val="Style54"/>
    <w:basedOn w:val="a"/>
    <w:uiPriority w:val="99"/>
    <w:rsid w:val="004E6D4E"/>
    <w:pPr>
      <w:widowControl w:val="0"/>
      <w:autoSpaceDE w:val="0"/>
      <w:autoSpaceDN w:val="0"/>
      <w:adjustRightInd w:val="0"/>
      <w:spacing w:after="0" w:line="266" w:lineRule="exact"/>
      <w:jc w:val="both"/>
    </w:pPr>
    <w:rPr>
      <w:rFonts w:ascii="Times New Roman" w:eastAsia="Times New Roman" w:hAnsi="Times New Roman"/>
      <w:sz w:val="24"/>
      <w:szCs w:val="24"/>
      <w:lang w:eastAsia="ru-RU"/>
    </w:rPr>
  </w:style>
  <w:style w:type="paragraph" w:customStyle="1" w:styleId="Style19">
    <w:name w:val="Style19"/>
    <w:basedOn w:val="a"/>
    <w:uiPriority w:val="99"/>
    <w:rsid w:val="004E6D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M17">
    <w:name w:val="CM17"/>
    <w:basedOn w:val="a"/>
    <w:next w:val="a"/>
    <w:uiPriority w:val="99"/>
    <w:rsid w:val="00C75DAD"/>
    <w:pPr>
      <w:widowControl w:val="0"/>
      <w:autoSpaceDE w:val="0"/>
      <w:autoSpaceDN w:val="0"/>
      <w:adjustRightInd w:val="0"/>
      <w:spacing w:after="0" w:line="276" w:lineRule="atLeast"/>
    </w:pPr>
    <w:rPr>
      <w:rFonts w:ascii="Times New Roman" w:eastAsia="Times New Roman" w:hAnsi="Times New Roman"/>
      <w:sz w:val="24"/>
      <w:szCs w:val="24"/>
      <w:lang w:eastAsia="ru-RU"/>
    </w:rPr>
  </w:style>
  <w:style w:type="paragraph" w:customStyle="1" w:styleId="CM69">
    <w:name w:val="CM69"/>
    <w:basedOn w:val="a"/>
    <w:next w:val="a"/>
    <w:uiPriority w:val="99"/>
    <w:rsid w:val="00C75D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2">
    <w:name w:val="Основной текст с отступом 22"/>
    <w:basedOn w:val="a"/>
    <w:rsid w:val="00C75DAD"/>
    <w:pPr>
      <w:spacing w:after="0" w:line="360" w:lineRule="auto"/>
      <w:ind w:firstLine="851"/>
      <w:jc w:val="both"/>
    </w:pPr>
    <w:rPr>
      <w:rFonts w:ascii="Times New Roman" w:eastAsia="Times New Roman" w:hAnsi="Times New Roman"/>
      <w:sz w:val="28"/>
      <w:szCs w:val="20"/>
      <w:lang w:eastAsia="ru-RU"/>
    </w:rPr>
  </w:style>
  <w:style w:type="paragraph" w:customStyle="1" w:styleId="DecimalAligned">
    <w:name w:val="Decimal Aligned"/>
    <w:basedOn w:val="a"/>
    <w:uiPriority w:val="40"/>
    <w:qFormat/>
    <w:rsid w:val="00A8452D"/>
    <w:pPr>
      <w:tabs>
        <w:tab w:val="decimal" w:pos="360"/>
      </w:tabs>
    </w:pPr>
    <w:rPr>
      <w:rFonts w:eastAsia="Times New Roman"/>
    </w:rPr>
  </w:style>
  <w:style w:type="paragraph" w:styleId="ac">
    <w:name w:val="Plain Text"/>
    <w:aliases w:val=" Знак Знак Знак, Знак Знак"/>
    <w:basedOn w:val="a"/>
    <w:link w:val="ad"/>
    <w:unhideWhenUsed/>
    <w:rsid w:val="00FA025D"/>
    <w:pPr>
      <w:spacing w:after="0" w:line="240" w:lineRule="auto"/>
    </w:pPr>
    <w:rPr>
      <w:rFonts w:ascii="Consolas" w:hAnsi="Consolas" w:cs="Consolas"/>
      <w:sz w:val="21"/>
      <w:szCs w:val="21"/>
    </w:rPr>
  </w:style>
  <w:style w:type="paragraph" w:styleId="ae">
    <w:name w:val="Body Text"/>
    <w:basedOn w:val="a"/>
    <w:link w:val="af"/>
    <w:rsid w:val="00FA2ED0"/>
    <w:pPr>
      <w:tabs>
        <w:tab w:val="left" w:pos="-720"/>
      </w:tabs>
      <w:suppressAutoHyphens/>
      <w:spacing w:after="0" w:line="288" w:lineRule="auto"/>
      <w:jc w:val="both"/>
    </w:pPr>
    <w:rPr>
      <w:rFonts w:ascii="Univers" w:eastAsia="MS Mincho" w:hAnsi="Univers"/>
      <w:spacing w:val="-2"/>
      <w:szCs w:val="24"/>
      <w:lang w:val="en-US" w:eastAsia="de-DE"/>
    </w:rPr>
  </w:style>
  <w:style w:type="paragraph" w:styleId="af0">
    <w:name w:val="annotation text"/>
    <w:basedOn w:val="a"/>
    <w:link w:val="af1"/>
    <w:semiHidden/>
    <w:rsid w:val="0083687A"/>
    <w:pPr>
      <w:spacing w:after="0" w:line="240" w:lineRule="auto"/>
    </w:pPr>
    <w:rPr>
      <w:rFonts w:ascii="Times New Roman" w:eastAsia="MS Mincho" w:hAnsi="Times New Roman"/>
      <w:sz w:val="20"/>
      <w:szCs w:val="20"/>
      <w:lang w:val="de-DE" w:eastAsia="de-DE"/>
    </w:rPr>
  </w:style>
  <w:style w:type="paragraph" w:customStyle="1" w:styleId="12">
    <w:name w:val="Обычный1"/>
    <w:rsid w:val="00623F02"/>
    <w:rPr>
      <w:rFonts w:ascii="Times New Roman" w:eastAsia="Times New Roman" w:hAnsi="Times New Roman"/>
      <w:snapToGrid w:val="0"/>
      <w:sz w:val="24"/>
    </w:rPr>
  </w:style>
  <w:style w:type="character" w:customStyle="1" w:styleId="FontStyle90">
    <w:name w:val="Font Style90"/>
    <w:rsid w:val="00623F02"/>
    <w:rPr>
      <w:rFonts w:ascii="Times New Roman" w:hAnsi="Times New Roman" w:cs="Times New Roman"/>
      <w:sz w:val="22"/>
      <w:szCs w:val="22"/>
    </w:rPr>
  </w:style>
  <w:style w:type="character" w:customStyle="1" w:styleId="ad">
    <w:name w:val="Текст Знак"/>
    <w:aliases w:val=" Знак Знак Знак Знак, Знак Знак Знак1"/>
    <w:link w:val="ac"/>
    <w:rsid w:val="004D5427"/>
    <w:rPr>
      <w:rFonts w:ascii="Consolas" w:eastAsia="Calibri" w:hAnsi="Consolas" w:cs="Consolas"/>
      <w:sz w:val="21"/>
      <w:szCs w:val="21"/>
      <w:lang w:val="ru-RU" w:eastAsia="en-US" w:bidi="ar-SA"/>
    </w:rPr>
  </w:style>
  <w:style w:type="character" w:customStyle="1" w:styleId="20">
    <w:name w:val="Заголовок 2 Знак"/>
    <w:link w:val="2"/>
    <w:rsid w:val="00D93671"/>
    <w:rPr>
      <w:rFonts w:ascii="Cambria" w:eastAsia="Times New Roman" w:hAnsi="Cambria" w:cs="Times New Roman"/>
      <w:b/>
      <w:bCs/>
      <w:i/>
      <w:iCs/>
      <w:sz w:val="28"/>
      <w:szCs w:val="28"/>
      <w:lang w:eastAsia="en-US"/>
    </w:rPr>
  </w:style>
  <w:style w:type="paragraph" w:customStyle="1" w:styleId="FORMATTEXT">
    <w:name w:val=".FORMATTEXT"/>
    <w:uiPriority w:val="99"/>
    <w:rsid w:val="00B03A59"/>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
    <w:rsid w:val="003F67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D76032"/>
    <w:rPr>
      <w:rFonts w:ascii="Arial" w:eastAsia="Times New Roman" w:hAnsi="Arial"/>
      <w:b/>
      <w:sz w:val="24"/>
    </w:rPr>
  </w:style>
  <w:style w:type="character" w:customStyle="1" w:styleId="40">
    <w:name w:val="Заголовок 4 Знак"/>
    <w:link w:val="4"/>
    <w:rsid w:val="00D76032"/>
    <w:rPr>
      <w:rFonts w:ascii="Arial" w:eastAsia="Times New Roman" w:hAnsi="Arial"/>
      <w:sz w:val="24"/>
    </w:rPr>
  </w:style>
  <w:style w:type="character" w:customStyle="1" w:styleId="50">
    <w:name w:val="Заголовок 5 Знак"/>
    <w:link w:val="5"/>
    <w:rsid w:val="00D76032"/>
    <w:rPr>
      <w:rFonts w:ascii="Arial" w:eastAsia="Times New Roman" w:hAnsi="Arial"/>
      <w:b/>
      <w:caps/>
      <w:spacing w:val="120"/>
      <w:sz w:val="24"/>
    </w:rPr>
  </w:style>
  <w:style w:type="character" w:customStyle="1" w:styleId="60">
    <w:name w:val="Заголовок 6 Знак"/>
    <w:link w:val="6"/>
    <w:rsid w:val="00D76032"/>
    <w:rPr>
      <w:rFonts w:ascii="Arial" w:eastAsia="Times New Roman" w:hAnsi="Arial"/>
      <w:sz w:val="24"/>
    </w:rPr>
  </w:style>
  <w:style w:type="character" w:customStyle="1" w:styleId="70">
    <w:name w:val="Заголовок 7 Знак"/>
    <w:link w:val="7"/>
    <w:rsid w:val="00D76032"/>
    <w:rPr>
      <w:rFonts w:ascii="Arial" w:eastAsia="Times New Roman" w:hAnsi="Arial"/>
      <w:sz w:val="24"/>
    </w:rPr>
  </w:style>
  <w:style w:type="character" w:customStyle="1" w:styleId="80">
    <w:name w:val="Заголовок 8 Знак"/>
    <w:link w:val="8"/>
    <w:rsid w:val="00D76032"/>
    <w:rPr>
      <w:rFonts w:ascii="Arial" w:eastAsia="Times New Roman" w:hAnsi="Arial"/>
      <w:snapToGrid w:val="0"/>
      <w:sz w:val="24"/>
    </w:rPr>
  </w:style>
  <w:style w:type="character" w:customStyle="1" w:styleId="90">
    <w:name w:val="Заголовок 9 Знак"/>
    <w:link w:val="9"/>
    <w:rsid w:val="00D76032"/>
    <w:rPr>
      <w:rFonts w:ascii="Arial" w:eastAsia="Times New Roman" w:hAnsi="Arial"/>
      <w:sz w:val="24"/>
    </w:rPr>
  </w:style>
  <w:style w:type="paragraph" w:customStyle="1" w:styleId="21">
    <w:name w:val="Абзац списка2"/>
    <w:basedOn w:val="a"/>
    <w:rsid w:val="00D76032"/>
    <w:pPr>
      <w:ind w:left="720"/>
    </w:pPr>
    <w:rPr>
      <w:rFonts w:eastAsia="Times New Roman"/>
      <w:lang w:eastAsia="ru-RU"/>
    </w:rPr>
  </w:style>
  <w:style w:type="paragraph" w:styleId="af2">
    <w:name w:val="Normal (Web)"/>
    <w:basedOn w:val="a"/>
    <w:rsid w:val="00D76032"/>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 Spacing"/>
    <w:aliases w:val="Без отступа"/>
    <w:link w:val="af4"/>
    <w:uiPriority w:val="1"/>
    <w:qFormat/>
    <w:rsid w:val="00D76032"/>
    <w:rPr>
      <w:rFonts w:eastAsia="Times New Roman"/>
      <w:sz w:val="22"/>
      <w:szCs w:val="22"/>
    </w:rPr>
  </w:style>
  <w:style w:type="character" w:customStyle="1" w:styleId="goto">
    <w:name w:val="goto"/>
    <w:uiPriority w:val="99"/>
    <w:rsid w:val="00D76032"/>
    <w:rPr>
      <w:rFonts w:cs="Times New Roman"/>
    </w:rPr>
  </w:style>
  <w:style w:type="character" w:customStyle="1" w:styleId="af">
    <w:name w:val="Основной текст Знак"/>
    <w:link w:val="ae"/>
    <w:rsid w:val="00D76032"/>
    <w:rPr>
      <w:rFonts w:ascii="Univers" w:eastAsia="MS Mincho" w:hAnsi="Univers"/>
      <w:spacing w:val="-2"/>
      <w:sz w:val="22"/>
      <w:szCs w:val="24"/>
      <w:lang w:val="en-US" w:eastAsia="de-DE"/>
    </w:rPr>
  </w:style>
  <w:style w:type="paragraph" w:styleId="af5">
    <w:name w:val="Body Text Indent"/>
    <w:basedOn w:val="a"/>
    <w:link w:val="af6"/>
    <w:rsid w:val="00D76032"/>
    <w:pPr>
      <w:spacing w:after="0" w:line="240" w:lineRule="auto"/>
      <w:ind w:right="-1050" w:firstLine="709"/>
      <w:jc w:val="both"/>
    </w:pPr>
    <w:rPr>
      <w:rFonts w:ascii="Arial" w:eastAsia="Times New Roman" w:hAnsi="Arial"/>
      <w:sz w:val="24"/>
      <w:szCs w:val="20"/>
      <w:lang w:eastAsia="ru-RU"/>
    </w:rPr>
  </w:style>
  <w:style w:type="character" w:customStyle="1" w:styleId="af6">
    <w:name w:val="Основной текст с отступом Знак"/>
    <w:link w:val="af5"/>
    <w:rsid w:val="00D76032"/>
    <w:rPr>
      <w:rFonts w:ascii="Arial" w:eastAsia="Times New Roman" w:hAnsi="Arial"/>
      <w:sz w:val="24"/>
    </w:rPr>
  </w:style>
  <w:style w:type="paragraph" w:styleId="23">
    <w:name w:val="Body Text 2"/>
    <w:basedOn w:val="a"/>
    <w:link w:val="24"/>
    <w:rsid w:val="00D76032"/>
    <w:pPr>
      <w:tabs>
        <w:tab w:val="left" w:pos="426"/>
      </w:tabs>
      <w:spacing w:after="0" w:line="360" w:lineRule="auto"/>
      <w:ind w:right="-1050"/>
      <w:jc w:val="both"/>
    </w:pPr>
    <w:rPr>
      <w:rFonts w:ascii="Arial" w:eastAsia="Times New Roman" w:hAnsi="Arial"/>
      <w:sz w:val="24"/>
      <w:szCs w:val="20"/>
      <w:lang w:eastAsia="ru-RU"/>
    </w:rPr>
  </w:style>
  <w:style w:type="character" w:customStyle="1" w:styleId="24">
    <w:name w:val="Основной текст 2 Знак"/>
    <w:link w:val="23"/>
    <w:rsid w:val="00D76032"/>
    <w:rPr>
      <w:rFonts w:ascii="Arial" w:eastAsia="Times New Roman" w:hAnsi="Arial"/>
      <w:sz w:val="24"/>
    </w:rPr>
  </w:style>
  <w:style w:type="paragraph" w:styleId="25">
    <w:name w:val="Body Text Indent 2"/>
    <w:basedOn w:val="a"/>
    <w:link w:val="26"/>
    <w:rsid w:val="00D76032"/>
    <w:pPr>
      <w:spacing w:after="0" w:line="360" w:lineRule="auto"/>
      <w:ind w:right="-1050" w:firstLine="709"/>
    </w:pPr>
    <w:rPr>
      <w:rFonts w:ascii="Arial" w:eastAsia="Times New Roman" w:hAnsi="Arial"/>
      <w:sz w:val="24"/>
      <w:szCs w:val="20"/>
      <w:lang w:eastAsia="ru-RU"/>
    </w:rPr>
  </w:style>
  <w:style w:type="character" w:customStyle="1" w:styleId="26">
    <w:name w:val="Основной текст с отступом 2 Знак"/>
    <w:link w:val="25"/>
    <w:rsid w:val="00D76032"/>
    <w:rPr>
      <w:rFonts w:ascii="Arial" w:eastAsia="Times New Roman" w:hAnsi="Arial"/>
      <w:sz w:val="24"/>
    </w:rPr>
  </w:style>
  <w:style w:type="paragraph" w:styleId="31">
    <w:name w:val="Body Text Indent 3"/>
    <w:basedOn w:val="a"/>
    <w:link w:val="32"/>
    <w:rsid w:val="00D76032"/>
    <w:pPr>
      <w:spacing w:before="120" w:after="0" w:line="360" w:lineRule="auto"/>
      <w:ind w:right="-1049" w:firstLine="709"/>
      <w:jc w:val="both"/>
    </w:pPr>
    <w:rPr>
      <w:rFonts w:ascii="Arial" w:eastAsia="Times New Roman" w:hAnsi="Arial"/>
      <w:sz w:val="24"/>
      <w:szCs w:val="20"/>
      <w:lang w:eastAsia="ru-RU"/>
    </w:rPr>
  </w:style>
  <w:style w:type="character" w:customStyle="1" w:styleId="32">
    <w:name w:val="Основной текст с отступом 3 Знак"/>
    <w:link w:val="31"/>
    <w:rsid w:val="00D76032"/>
    <w:rPr>
      <w:rFonts w:ascii="Arial" w:eastAsia="Times New Roman" w:hAnsi="Arial"/>
      <w:sz w:val="24"/>
    </w:rPr>
  </w:style>
  <w:style w:type="paragraph" w:styleId="af7">
    <w:name w:val="Block Text"/>
    <w:basedOn w:val="a"/>
    <w:rsid w:val="00D76032"/>
    <w:pPr>
      <w:spacing w:before="120" w:after="0" w:line="360" w:lineRule="auto"/>
      <w:ind w:left="720" w:right="-1049" w:hanging="720"/>
    </w:pPr>
    <w:rPr>
      <w:rFonts w:ascii="Arial" w:eastAsia="Times New Roman" w:hAnsi="Arial"/>
      <w:b/>
      <w:sz w:val="24"/>
      <w:szCs w:val="20"/>
      <w:lang w:eastAsia="ru-RU"/>
    </w:rPr>
  </w:style>
  <w:style w:type="paragraph" w:styleId="33">
    <w:name w:val="Body Text 3"/>
    <w:basedOn w:val="a"/>
    <w:link w:val="34"/>
    <w:rsid w:val="00D76032"/>
    <w:pPr>
      <w:tabs>
        <w:tab w:val="num" w:pos="0"/>
      </w:tabs>
      <w:spacing w:before="120" w:after="0" w:line="240" w:lineRule="auto"/>
      <w:ind w:right="-1049"/>
    </w:pPr>
    <w:rPr>
      <w:rFonts w:ascii="Arial" w:eastAsia="Times New Roman" w:hAnsi="Arial"/>
      <w:sz w:val="24"/>
      <w:szCs w:val="20"/>
      <w:lang w:eastAsia="ru-RU"/>
    </w:rPr>
  </w:style>
  <w:style w:type="character" w:customStyle="1" w:styleId="34">
    <w:name w:val="Основной текст 3 Знак"/>
    <w:link w:val="33"/>
    <w:rsid w:val="00D76032"/>
    <w:rPr>
      <w:rFonts w:ascii="Arial" w:eastAsia="Times New Roman" w:hAnsi="Arial"/>
      <w:sz w:val="24"/>
    </w:rPr>
  </w:style>
  <w:style w:type="paragraph" w:customStyle="1" w:styleId="FR2">
    <w:name w:val="FR2"/>
    <w:rsid w:val="00D76032"/>
    <w:pPr>
      <w:widowControl w:val="0"/>
      <w:autoSpaceDE w:val="0"/>
      <w:autoSpaceDN w:val="0"/>
      <w:adjustRightInd w:val="0"/>
      <w:spacing w:line="300" w:lineRule="auto"/>
      <w:ind w:left="1720" w:right="1400"/>
      <w:jc w:val="center"/>
    </w:pPr>
    <w:rPr>
      <w:rFonts w:ascii="Courier New" w:eastAsia="Times New Roman" w:hAnsi="Courier New"/>
      <w:sz w:val="16"/>
    </w:rPr>
  </w:style>
  <w:style w:type="paragraph" w:customStyle="1" w:styleId="FR1">
    <w:name w:val="FR1"/>
    <w:rsid w:val="00D76032"/>
    <w:pPr>
      <w:widowControl w:val="0"/>
      <w:autoSpaceDE w:val="0"/>
      <w:autoSpaceDN w:val="0"/>
      <w:adjustRightInd w:val="0"/>
      <w:spacing w:line="360" w:lineRule="auto"/>
      <w:ind w:left="160" w:right="200"/>
      <w:jc w:val="center"/>
    </w:pPr>
    <w:rPr>
      <w:rFonts w:ascii="Arial" w:eastAsia="Times New Roman" w:hAnsi="Arial"/>
      <w:sz w:val="16"/>
    </w:rPr>
  </w:style>
  <w:style w:type="character" w:customStyle="1" w:styleId="af1">
    <w:name w:val="Текст примечания Знак"/>
    <w:link w:val="af0"/>
    <w:semiHidden/>
    <w:rsid w:val="00D76032"/>
    <w:rPr>
      <w:rFonts w:ascii="Times New Roman" w:eastAsia="MS Mincho" w:hAnsi="Times New Roman"/>
      <w:lang w:val="de-DE" w:eastAsia="de-DE"/>
    </w:rPr>
  </w:style>
  <w:style w:type="character" w:customStyle="1" w:styleId="af8">
    <w:name w:val="Текст сноски Знак"/>
    <w:link w:val="af9"/>
    <w:semiHidden/>
    <w:rsid w:val="00D76032"/>
    <w:rPr>
      <w:rFonts w:ascii="Times New Roman" w:eastAsia="Times New Roman" w:hAnsi="Times New Roman"/>
    </w:rPr>
  </w:style>
  <w:style w:type="paragraph" w:styleId="af9">
    <w:name w:val="footnote text"/>
    <w:basedOn w:val="a"/>
    <w:link w:val="af8"/>
    <w:semiHidden/>
    <w:rsid w:val="00D76032"/>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uiPriority w:val="99"/>
    <w:semiHidden/>
    <w:rsid w:val="00D76032"/>
    <w:rPr>
      <w:lang w:eastAsia="en-US"/>
    </w:rPr>
  </w:style>
  <w:style w:type="paragraph" w:customStyle="1" w:styleId="14">
    <w:name w:val="заголовок 1"/>
    <w:basedOn w:val="a"/>
    <w:next w:val="a"/>
    <w:rsid w:val="00D76032"/>
    <w:pPr>
      <w:keepNext/>
      <w:spacing w:after="0" w:line="240" w:lineRule="auto"/>
      <w:jc w:val="center"/>
    </w:pPr>
    <w:rPr>
      <w:rFonts w:ascii="Times New Roman" w:eastAsia="Times New Roman" w:hAnsi="Times New Roman"/>
      <w:b/>
      <w:smallCaps/>
      <w:sz w:val="24"/>
      <w:szCs w:val="20"/>
      <w:lang w:eastAsia="ru-RU"/>
    </w:rPr>
  </w:style>
  <w:style w:type="character" w:customStyle="1" w:styleId="afa">
    <w:name w:val="Схема документа Знак"/>
    <w:link w:val="afb"/>
    <w:semiHidden/>
    <w:rsid w:val="00D76032"/>
    <w:rPr>
      <w:rFonts w:ascii="Tahoma" w:eastAsia="Times New Roman" w:hAnsi="Tahoma"/>
      <w:shd w:val="clear" w:color="auto" w:fill="000080"/>
    </w:rPr>
  </w:style>
  <w:style w:type="paragraph" w:styleId="afb">
    <w:name w:val="Document Map"/>
    <w:basedOn w:val="a"/>
    <w:link w:val="afa"/>
    <w:semiHidden/>
    <w:rsid w:val="00D76032"/>
    <w:pPr>
      <w:shd w:val="clear" w:color="auto" w:fill="000080"/>
      <w:spacing w:after="0" w:line="240" w:lineRule="auto"/>
    </w:pPr>
    <w:rPr>
      <w:rFonts w:ascii="Tahoma" w:eastAsia="Times New Roman" w:hAnsi="Tahoma"/>
      <w:sz w:val="20"/>
      <w:szCs w:val="20"/>
      <w:lang w:eastAsia="ru-RU"/>
    </w:rPr>
  </w:style>
  <w:style w:type="character" w:customStyle="1" w:styleId="15">
    <w:name w:val="Схема документа Знак1"/>
    <w:uiPriority w:val="99"/>
    <w:semiHidden/>
    <w:rsid w:val="00D76032"/>
    <w:rPr>
      <w:rFonts w:ascii="Tahoma" w:hAnsi="Tahoma" w:cs="Tahoma"/>
      <w:sz w:val="16"/>
      <w:szCs w:val="16"/>
      <w:lang w:eastAsia="en-US"/>
    </w:rPr>
  </w:style>
  <w:style w:type="character" w:styleId="afc">
    <w:name w:val="page number"/>
    <w:rsid w:val="00D76032"/>
  </w:style>
  <w:style w:type="paragraph" w:styleId="afd">
    <w:name w:val="caption"/>
    <w:basedOn w:val="a"/>
    <w:next w:val="a"/>
    <w:qFormat/>
    <w:rsid w:val="00D76032"/>
    <w:pPr>
      <w:spacing w:before="120" w:after="120" w:line="240" w:lineRule="auto"/>
    </w:pPr>
    <w:rPr>
      <w:rFonts w:ascii="Times New Roman" w:eastAsia="Times New Roman" w:hAnsi="Times New Roman"/>
      <w:b/>
      <w:bCs/>
      <w:sz w:val="20"/>
      <w:szCs w:val="20"/>
      <w:lang w:eastAsia="ru-RU"/>
    </w:rPr>
  </w:style>
  <w:style w:type="character" w:styleId="afe">
    <w:name w:val="FollowedHyperlink"/>
    <w:rsid w:val="00D76032"/>
    <w:rPr>
      <w:color w:val="800080"/>
      <w:u w:val="single"/>
    </w:rPr>
  </w:style>
  <w:style w:type="paragraph" w:customStyle="1" w:styleId="a00">
    <w:name w:val="a0"/>
    <w:basedOn w:val="a"/>
    <w:rsid w:val="00D760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rsid w:val="00D76032"/>
  </w:style>
  <w:style w:type="character" w:customStyle="1" w:styleId="apple-converted-space">
    <w:name w:val="apple-converted-space"/>
    <w:rsid w:val="00D76032"/>
  </w:style>
  <w:style w:type="paragraph" w:customStyle="1" w:styleId="Style4">
    <w:name w:val="Style4"/>
    <w:basedOn w:val="a"/>
    <w:rsid w:val="00D76032"/>
    <w:pPr>
      <w:widowControl w:val="0"/>
      <w:autoSpaceDE w:val="0"/>
      <w:autoSpaceDN w:val="0"/>
      <w:adjustRightInd w:val="0"/>
      <w:spacing w:after="0" w:line="280" w:lineRule="exact"/>
      <w:ind w:firstLine="518"/>
      <w:jc w:val="both"/>
    </w:pPr>
    <w:rPr>
      <w:rFonts w:ascii="Times New Roman" w:eastAsia="Times New Roman" w:hAnsi="Times New Roman"/>
      <w:sz w:val="24"/>
      <w:szCs w:val="24"/>
      <w:lang w:eastAsia="ru-RU"/>
    </w:rPr>
  </w:style>
  <w:style w:type="character" w:customStyle="1" w:styleId="FontStyle16">
    <w:name w:val="Font Style16"/>
    <w:rsid w:val="00D76032"/>
    <w:rPr>
      <w:rFonts w:ascii="Times New Roman" w:hAnsi="Times New Roman" w:cs="Times New Roman"/>
      <w:sz w:val="22"/>
      <w:szCs w:val="22"/>
    </w:rPr>
  </w:style>
  <w:style w:type="character" w:customStyle="1" w:styleId="FontStyle18">
    <w:name w:val="Font Style18"/>
    <w:uiPriority w:val="99"/>
    <w:rsid w:val="00D76032"/>
    <w:rPr>
      <w:rFonts w:ascii="Times New Roman" w:hAnsi="Times New Roman" w:cs="Times New Roman"/>
      <w:i/>
      <w:iCs/>
      <w:sz w:val="22"/>
      <w:szCs w:val="22"/>
    </w:rPr>
  </w:style>
  <w:style w:type="character" w:customStyle="1" w:styleId="FontStyle20">
    <w:name w:val="Font Style20"/>
    <w:rsid w:val="00D76032"/>
    <w:rPr>
      <w:rFonts w:ascii="Times New Roman" w:hAnsi="Times New Roman" w:cs="Times New Roman"/>
      <w:b/>
      <w:bCs/>
      <w:sz w:val="22"/>
      <w:szCs w:val="22"/>
    </w:rPr>
  </w:style>
  <w:style w:type="character" w:customStyle="1" w:styleId="match">
    <w:name w:val="match"/>
    <w:rsid w:val="00D76032"/>
  </w:style>
  <w:style w:type="paragraph" w:customStyle="1" w:styleId="headertext">
    <w:name w:val="headertext"/>
    <w:basedOn w:val="a"/>
    <w:rsid w:val="00D760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D76032"/>
    <w:pPr>
      <w:autoSpaceDE w:val="0"/>
      <w:autoSpaceDN w:val="0"/>
      <w:adjustRightInd w:val="0"/>
    </w:pPr>
    <w:rPr>
      <w:rFonts w:ascii="Arial" w:eastAsia="Times New Roman" w:hAnsi="Arial" w:cs="Arial"/>
      <w:b/>
      <w:bCs/>
      <w:sz w:val="22"/>
      <w:szCs w:val="22"/>
    </w:rPr>
  </w:style>
  <w:style w:type="character" w:styleId="aff">
    <w:name w:val="Strong"/>
    <w:qFormat/>
    <w:rsid w:val="00D76032"/>
    <w:rPr>
      <w:b/>
      <w:bCs/>
    </w:rPr>
  </w:style>
  <w:style w:type="paragraph" w:customStyle="1" w:styleId="Style9">
    <w:name w:val="Style9"/>
    <w:basedOn w:val="a"/>
    <w:uiPriority w:val="99"/>
    <w:rsid w:val="00D76032"/>
    <w:pPr>
      <w:widowControl w:val="0"/>
      <w:autoSpaceDE w:val="0"/>
      <w:autoSpaceDN w:val="0"/>
      <w:adjustRightInd w:val="0"/>
      <w:spacing w:after="0" w:line="320" w:lineRule="exact"/>
      <w:ind w:firstLine="394"/>
      <w:jc w:val="both"/>
    </w:pPr>
    <w:rPr>
      <w:rFonts w:ascii="Arial Narrow" w:eastAsia="Times New Roman" w:hAnsi="Arial Narrow"/>
      <w:sz w:val="24"/>
      <w:szCs w:val="24"/>
      <w:lang w:eastAsia="ru-RU"/>
    </w:rPr>
  </w:style>
  <w:style w:type="character" w:customStyle="1" w:styleId="FontStyle17">
    <w:name w:val="Font Style17"/>
    <w:uiPriority w:val="99"/>
    <w:rsid w:val="00D76032"/>
    <w:rPr>
      <w:rFonts w:ascii="Arial Narrow" w:hAnsi="Arial Narrow" w:cs="Arial Narrow"/>
      <w:sz w:val="26"/>
      <w:szCs w:val="26"/>
    </w:rPr>
  </w:style>
  <w:style w:type="character" w:customStyle="1" w:styleId="FontStyle22">
    <w:name w:val="Font Style22"/>
    <w:uiPriority w:val="99"/>
    <w:rsid w:val="00D76032"/>
    <w:rPr>
      <w:rFonts w:ascii="Arial Narrow" w:hAnsi="Arial Narrow" w:cs="Arial Narrow"/>
      <w:sz w:val="22"/>
      <w:szCs w:val="22"/>
    </w:rPr>
  </w:style>
  <w:style w:type="paragraph" w:customStyle="1" w:styleId="Style5">
    <w:name w:val="Style5"/>
    <w:basedOn w:val="a"/>
    <w:uiPriority w:val="99"/>
    <w:rsid w:val="00D76032"/>
    <w:pPr>
      <w:widowControl w:val="0"/>
      <w:autoSpaceDE w:val="0"/>
      <w:autoSpaceDN w:val="0"/>
      <w:adjustRightInd w:val="0"/>
      <w:spacing w:after="0" w:line="321" w:lineRule="exact"/>
      <w:ind w:firstLine="254"/>
      <w:jc w:val="both"/>
    </w:pPr>
    <w:rPr>
      <w:rFonts w:ascii="Arial Narrow" w:eastAsia="Times New Roman" w:hAnsi="Arial Narrow"/>
      <w:sz w:val="24"/>
      <w:szCs w:val="24"/>
      <w:lang w:eastAsia="ru-RU"/>
    </w:rPr>
  </w:style>
  <w:style w:type="paragraph" w:customStyle="1" w:styleId="Style10">
    <w:name w:val="Style10"/>
    <w:basedOn w:val="a"/>
    <w:uiPriority w:val="99"/>
    <w:rsid w:val="00D76032"/>
    <w:pPr>
      <w:widowControl w:val="0"/>
      <w:autoSpaceDE w:val="0"/>
      <w:autoSpaceDN w:val="0"/>
      <w:adjustRightInd w:val="0"/>
      <w:spacing w:after="0" w:line="230" w:lineRule="exact"/>
      <w:jc w:val="both"/>
    </w:pPr>
    <w:rPr>
      <w:rFonts w:ascii="Arial Narrow" w:eastAsia="Times New Roman" w:hAnsi="Arial Narrow"/>
      <w:sz w:val="24"/>
      <w:szCs w:val="24"/>
      <w:lang w:eastAsia="ru-RU"/>
    </w:rPr>
  </w:style>
  <w:style w:type="character" w:customStyle="1" w:styleId="FontStyle23">
    <w:name w:val="Font Style23"/>
    <w:uiPriority w:val="99"/>
    <w:rsid w:val="00D76032"/>
    <w:rPr>
      <w:rFonts w:ascii="Georgia" w:hAnsi="Georgia" w:cs="Georgia"/>
      <w:sz w:val="16"/>
      <w:szCs w:val="16"/>
    </w:rPr>
  </w:style>
  <w:style w:type="paragraph" w:customStyle="1" w:styleId="Style7">
    <w:name w:val="Style7"/>
    <w:basedOn w:val="a"/>
    <w:uiPriority w:val="99"/>
    <w:rsid w:val="00D76032"/>
    <w:pPr>
      <w:widowControl w:val="0"/>
      <w:autoSpaceDE w:val="0"/>
      <w:autoSpaceDN w:val="0"/>
      <w:adjustRightInd w:val="0"/>
      <w:spacing w:after="0" w:line="326" w:lineRule="exact"/>
      <w:ind w:firstLine="2846"/>
    </w:pPr>
    <w:rPr>
      <w:rFonts w:ascii="Arial Narrow" w:eastAsia="Times New Roman" w:hAnsi="Arial Narrow"/>
      <w:sz w:val="24"/>
      <w:szCs w:val="24"/>
      <w:lang w:eastAsia="ru-RU"/>
    </w:rPr>
  </w:style>
  <w:style w:type="paragraph" w:customStyle="1" w:styleId="Style8">
    <w:name w:val="Style8"/>
    <w:basedOn w:val="a"/>
    <w:uiPriority w:val="99"/>
    <w:rsid w:val="00D76032"/>
    <w:pPr>
      <w:widowControl w:val="0"/>
      <w:autoSpaceDE w:val="0"/>
      <w:autoSpaceDN w:val="0"/>
      <w:adjustRightInd w:val="0"/>
      <w:spacing w:after="0" w:line="317" w:lineRule="exact"/>
      <w:ind w:firstLine="403"/>
    </w:pPr>
    <w:rPr>
      <w:rFonts w:ascii="Arial Narrow" w:eastAsia="Times New Roman" w:hAnsi="Arial Narrow"/>
      <w:sz w:val="24"/>
      <w:szCs w:val="24"/>
      <w:lang w:eastAsia="ru-RU"/>
    </w:rPr>
  </w:style>
  <w:style w:type="character" w:customStyle="1" w:styleId="FontStyle21">
    <w:name w:val="Font Style21"/>
    <w:uiPriority w:val="99"/>
    <w:rsid w:val="00D76032"/>
    <w:rPr>
      <w:rFonts w:ascii="Arial Narrow" w:hAnsi="Arial Narrow" w:cs="Arial Narrow"/>
      <w:i/>
      <w:iCs/>
      <w:sz w:val="22"/>
      <w:szCs w:val="22"/>
    </w:rPr>
  </w:style>
  <w:style w:type="paragraph" w:customStyle="1" w:styleId="ConsPlusNormal">
    <w:name w:val="ConsPlusNormal"/>
    <w:rsid w:val="00D76032"/>
    <w:pPr>
      <w:widowControl w:val="0"/>
      <w:autoSpaceDE w:val="0"/>
      <w:autoSpaceDN w:val="0"/>
    </w:pPr>
    <w:rPr>
      <w:rFonts w:eastAsia="Times New Roman" w:cs="Calibri"/>
      <w:sz w:val="22"/>
    </w:rPr>
  </w:style>
  <w:style w:type="paragraph" w:customStyle="1" w:styleId="aff0">
    <w:name w:val="Название"/>
    <w:basedOn w:val="a"/>
    <w:next w:val="aff1"/>
    <w:link w:val="aff2"/>
    <w:qFormat/>
    <w:rsid w:val="00D76032"/>
    <w:pPr>
      <w:suppressAutoHyphens/>
      <w:spacing w:after="0" w:line="360" w:lineRule="atLeast"/>
      <w:jc w:val="center"/>
    </w:pPr>
    <w:rPr>
      <w:rFonts w:ascii="Times New Roman" w:eastAsia="Times New Roman" w:hAnsi="Times New Roman"/>
      <w:b/>
      <w:sz w:val="28"/>
      <w:szCs w:val="28"/>
      <w:lang w:eastAsia="ru-RU"/>
    </w:rPr>
  </w:style>
  <w:style w:type="character" w:customStyle="1" w:styleId="aff2">
    <w:name w:val="Название Знак"/>
    <w:link w:val="aff0"/>
    <w:rsid w:val="00D76032"/>
    <w:rPr>
      <w:rFonts w:ascii="Times New Roman" w:eastAsia="Times New Roman" w:hAnsi="Times New Roman"/>
      <w:b/>
      <w:sz w:val="28"/>
      <w:szCs w:val="28"/>
    </w:rPr>
  </w:style>
  <w:style w:type="paragraph" w:styleId="aff1">
    <w:name w:val="Subtitle"/>
    <w:basedOn w:val="a"/>
    <w:next w:val="a"/>
    <w:link w:val="aff3"/>
    <w:qFormat/>
    <w:rsid w:val="00D76032"/>
    <w:pPr>
      <w:numPr>
        <w:ilvl w:val="1"/>
      </w:numPr>
      <w:spacing w:after="160" w:line="240" w:lineRule="auto"/>
    </w:pPr>
    <w:rPr>
      <w:rFonts w:eastAsia="Times New Roman"/>
      <w:color w:val="5A5A5A"/>
      <w:spacing w:val="15"/>
      <w:lang w:eastAsia="ru-RU"/>
    </w:rPr>
  </w:style>
  <w:style w:type="character" w:customStyle="1" w:styleId="aff3">
    <w:name w:val="Подзаголовок Знак"/>
    <w:link w:val="aff1"/>
    <w:rsid w:val="00D76032"/>
    <w:rPr>
      <w:rFonts w:eastAsia="Times New Roman"/>
      <w:color w:val="5A5A5A"/>
      <w:spacing w:val="15"/>
      <w:sz w:val="22"/>
      <w:szCs w:val="22"/>
    </w:rPr>
  </w:style>
  <w:style w:type="character" w:customStyle="1" w:styleId="af4">
    <w:name w:val="Без интервала Знак"/>
    <w:aliases w:val="Без отступа Знак"/>
    <w:link w:val="af3"/>
    <w:uiPriority w:val="1"/>
    <w:rsid w:val="00D7603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7313">
      <w:bodyDiv w:val="1"/>
      <w:marLeft w:val="0"/>
      <w:marRight w:val="0"/>
      <w:marTop w:val="0"/>
      <w:marBottom w:val="0"/>
      <w:divBdr>
        <w:top w:val="none" w:sz="0" w:space="0" w:color="auto"/>
        <w:left w:val="none" w:sz="0" w:space="0" w:color="auto"/>
        <w:bottom w:val="none" w:sz="0" w:space="0" w:color="auto"/>
        <w:right w:val="none" w:sz="0" w:space="0" w:color="auto"/>
      </w:divBdr>
    </w:div>
    <w:div w:id="550310045">
      <w:bodyDiv w:val="1"/>
      <w:marLeft w:val="0"/>
      <w:marRight w:val="0"/>
      <w:marTop w:val="0"/>
      <w:marBottom w:val="0"/>
      <w:divBdr>
        <w:top w:val="none" w:sz="0" w:space="0" w:color="auto"/>
        <w:left w:val="none" w:sz="0" w:space="0" w:color="auto"/>
        <w:bottom w:val="none" w:sz="0" w:space="0" w:color="auto"/>
        <w:right w:val="none" w:sz="0" w:space="0" w:color="auto"/>
      </w:divBdr>
    </w:div>
    <w:div w:id="822812948">
      <w:bodyDiv w:val="1"/>
      <w:marLeft w:val="0"/>
      <w:marRight w:val="0"/>
      <w:marTop w:val="0"/>
      <w:marBottom w:val="0"/>
      <w:divBdr>
        <w:top w:val="none" w:sz="0" w:space="0" w:color="auto"/>
        <w:left w:val="none" w:sz="0" w:space="0" w:color="auto"/>
        <w:bottom w:val="none" w:sz="0" w:space="0" w:color="auto"/>
        <w:right w:val="none" w:sz="0" w:space="0" w:color="auto"/>
      </w:divBdr>
    </w:div>
    <w:div w:id="856309314">
      <w:bodyDiv w:val="1"/>
      <w:marLeft w:val="0"/>
      <w:marRight w:val="0"/>
      <w:marTop w:val="0"/>
      <w:marBottom w:val="0"/>
      <w:divBdr>
        <w:top w:val="none" w:sz="0" w:space="0" w:color="auto"/>
        <w:left w:val="none" w:sz="0" w:space="0" w:color="auto"/>
        <w:bottom w:val="none" w:sz="0" w:space="0" w:color="auto"/>
        <w:right w:val="none" w:sz="0" w:space="0" w:color="auto"/>
      </w:divBdr>
    </w:div>
    <w:div w:id="913470355">
      <w:bodyDiv w:val="1"/>
      <w:marLeft w:val="0"/>
      <w:marRight w:val="0"/>
      <w:marTop w:val="0"/>
      <w:marBottom w:val="0"/>
      <w:divBdr>
        <w:top w:val="none" w:sz="0" w:space="0" w:color="auto"/>
        <w:left w:val="none" w:sz="0" w:space="0" w:color="auto"/>
        <w:bottom w:val="none" w:sz="0" w:space="0" w:color="auto"/>
        <w:right w:val="none" w:sz="0" w:space="0" w:color="auto"/>
      </w:divBdr>
    </w:div>
    <w:div w:id="916019528">
      <w:bodyDiv w:val="1"/>
      <w:marLeft w:val="0"/>
      <w:marRight w:val="0"/>
      <w:marTop w:val="0"/>
      <w:marBottom w:val="0"/>
      <w:divBdr>
        <w:top w:val="none" w:sz="0" w:space="0" w:color="auto"/>
        <w:left w:val="none" w:sz="0" w:space="0" w:color="auto"/>
        <w:bottom w:val="none" w:sz="0" w:space="0" w:color="auto"/>
        <w:right w:val="none" w:sz="0" w:space="0" w:color="auto"/>
      </w:divBdr>
    </w:div>
    <w:div w:id="1096050505">
      <w:bodyDiv w:val="1"/>
      <w:marLeft w:val="0"/>
      <w:marRight w:val="0"/>
      <w:marTop w:val="0"/>
      <w:marBottom w:val="0"/>
      <w:divBdr>
        <w:top w:val="none" w:sz="0" w:space="0" w:color="auto"/>
        <w:left w:val="none" w:sz="0" w:space="0" w:color="auto"/>
        <w:bottom w:val="none" w:sz="0" w:space="0" w:color="auto"/>
        <w:right w:val="none" w:sz="0" w:space="0" w:color="auto"/>
      </w:divBdr>
    </w:div>
    <w:div w:id="1279068118">
      <w:bodyDiv w:val="1"/>
      <w:marLeft w:val="0"/>
      <w:marRight w:val="0"/>
      <w:marTop w:val="0"/>
      <w:marBottom w:val="0"/>
      <w:divBdr>
        <w:top w:val="none" w:sz="0" w:space="0" w:color="auto"/>
        <w:left w:val="none" w:sz="0" w:space="0" w:color="auto"/>
        <w:bottom w:val="none" w:sz="0" w:space="0" w:color="auto"/>
        <w:right w:val="none" w:sz="0" w:space="0" w:color="auto"/>
      </w:divBdr>
    </w:div>
    <w:div w:id="1293751465">
      <w:bodyDiv w:val="1"/>
      <w:marLeft w:val="0"/>
      <w:marRight w:val="0"/>
      <w:marTop w:val="0"/>
      <w:marBottom w:val="0"/>
      <w:divBdr>
        <w:top w:val="none" w:sz="0" w:space="0" w:color="auto"/>
        <w:left w:val="none" w:sz="0" w:space="0" w:color="auto"/>
        <w:bottom w:val="none" w:sz="0" w:space="0" w:color="auto"/>
        <w:right w:val="none" w:sz="0" w:space="0" w:color="auto"/>
      </w:divBdr>
    </w:div>
    <w:div w:id="1336228988">
      <w:bodyDiv w:val="1"/>
      <w:marLeft w:val="0"/>
      <w:marRight w:val="0"/>
      <w:marTop w:val="0"/>
      <w:marBottom w:val="0"/>
      <w:divBdr>
        <w:top w:val="none" w:sz="0" w:space="0" w:color="auto"/>
        <w:left w:val="none" w:sz="0" w:space="0" w:color="auto"/>
        <w:bottom w:val="none" w:sz="0" w:space="0" w:color="auto"/>
        <w:right w:val="none" w:sz="0" w:space="0" w:color="auto"/>
      </w:divBdr>
    </w:div>
    <w:div w:id="1475753510">
      <w:bodyDiv w:val="1"/>
      <w:marLeft w:val="0"/>
      <w:marRight w:val="0"/>
      <w:marTop w:val="0"/>
      <w:marBottom w:val="0"/>
      <w:divBdr>
        <w:top w:val="none" w:sz="0" w:space="0" w:color="auto"/>
        <w:left w:val="none" w:sz="0" w:space="0" w:color="auto"/>
        <w:bottom w:val="none" w:sz="0" w:space="0" w:color="auto"/>
        <w:right w:val="none" w:sz="0" w:space="0" w:color="auto"/>
      </w:divBdr>
    </w:div>
    <w:div w:id="1484273098">
      <w:bodyDiv w:val="1"/>
      <w:marLeft w:val="0"/>
      <w:marRight w:val="0"/>
      <w:marTop w:val="0"/>
      <w:marBottom w:val="0"/>
      <w:divBdr>
        <w:top w:val="none" w:sz="0" w:space="0" w:color="auto"/>
        <w:left w:val="none" w:sz="0" w:space="0" w:color="auto"/>
        <w:bottom w:val="none" w:sz="0" w:space="0" w:color="auto"/>
        <w:right w:val="none" w:sz="0" w:space="0" w:color="auto"/>
      </w:divBdr>
      <w:divsChild>
        <w:div w:id="1099912170">
          <w:marLeft w:val="0"/>
          <w:marRight w:val="0"/>
          <w:marTop w:val="0"/>
          <w:marBottom w:val="0"/>
          <w:divBdr>
            <w:top w:val="none" w:sz="0" w:space="0" w:color="auto"/>
            <w:left w:val="none" w:sz="0" w:space="0" w:color="auto"/>
            <w:bottom w:val="none" w:sz="0" w:space="0" w:color="auto"/>
            <w:right w:val="none" w:sz="0" w:space="0" w:color="auto"/>
          </w:divBdr>
        </w:div>
      </w:divsChild>
    </w:div>
    <w:div w:id="16258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87B4-9C5A-4348-879A-D84A5874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3521</Words>
  <Characters>20072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NIIOSP</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Lab38</dc:creator>
  <cp:keywords/>
  <cp:lastModifiedBy>Диана Кононовна Лейкина</cp:lastModifiedBy>
  <cp:revision>3</cp:revision>
  <cp:lastPrinted>2019-08-28T07:38:00Z</cp:lastPrinted>
  <dcterms:created xsi:type="dcterms:W3CDTF">2022-10-20T10:29:00Z</dcterms:created>
  <dcterms:modified xsi:type="dcterms:W3CDTF">2022-10-20T10:32:00Z</dcterms:modified>
</cp:coreProperties>
</file>